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9E" w:rsidRDefault="00444448" w:rsidP="00B0429E">
      <w:pPr>
        <w:bidi/>
        <w:jc w:val="both"/>
        <w:rPr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B0429E">
        <w:rPr>
          <w:rFonts w:ascii="IRBadr" w:hAnsi="IRBadr" w:cs="IRBadr"/>
          <w:rtl/>
        </w:rPr>
        <w:fldChar w:fldCharType="begin"/>
      </w:r>
      <w:r w:rsidR="00B0429E">
        <w:rPr>
          <w:rFonts w:ascii="IRBadr" w:hAnsi="IRBadr" w:cs="IRBadr"/>
          <w:rtl/>
        </w:rPr>
        <w:instrText xml:space="preserve"> </w:instrText>
      </w:r>
      <w:r w:rsidR="00B0429E">
        <w:rPr>
          <w:rFonts w:ascii="IRBadr" w:hAnsi="IRBadr" w:cs="IRBadr"/>
        </w:rPr>
        <w:instrText>TOC</w:instrText>
      </w:r>
      <w:r w:rsidR="00B0429E">
        <w:rPr>
          <w:rFonts w:ascii="IRBadr" w:hAnsi="IRBadr" w:cs="IRBadr"/>
          <w:rtl/>
        </w:rPr>
        <w:instrText xml:space="preserve"> \</w:instrText>
      </w:r>
      <w:r w:rsidR="00B0429E">
        <w:rPr>
          <w:rFonts w:ascii="IRBadr" w:hAnsi="IRBadr" w:cs="IRBadr"/>
        </w:rPr>
        <w:instrText>o "1-7" \h \z \u</w:instrText>
      </w:r>
      <w:r w:rsidR="00B0429E">
        <w:rPr>
          <w:rFonts w:ascii="IRBadr" w:hAnsi="IRBadr" w:cs="IRBadr"/>
          <w:rtl/>
        </w:rPr>
        <w:instrText xml:space="preserve"> </w:instrText>
      </w:r>
      <w:r w:rsidR="00B0429E">
        <w:rPr>
          <w:rFonts w:ascii="IRBadr" w:hAnsi="IRBadr" w:cs="IRBadr"/>
          <w:rtl/>
        </w:rPr>
        <w:fldChar w:fldCharType="separate"/>
      </w:r>
    </w:p>
    <w:p w:rsidR="00B0429E" w:rsidRDefault="00C27E78" w:rsidP="00B0429E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2" w:history="1">
        <w:r w:rsidR="00B0429E" w:rsidRPr="00F20509">
          <w:rPr>
            <w:rStyle w:val="aff1"/>
            <w:rFonts w:hint="eastAsia"/>
            <w:noProof/>
            <w:rtl/>
          </w:rPr>
          <w:t>مفهوم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غا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ت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_Toc437011662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2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3" w:history="1">
        <w:r w:rsidR="00B0429E" w:rsidRPr="00F20509">
          <w:rPr>
            <w:rStyle w:val="aff1"/>
            <w:rFonts w:hint="eastAsia"/>
            <w:noProof/>
            <w:rtl/>
          </w:rPr>
          <w:t>مرور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بحث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گذشته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_Toc437011663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2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4" w:history="1">
        <w:r w:rsidR="00B0429E" w:rsidRPr="00F20509">
          <w:rPr>
            <w:rStyle w:val="aff1"/>
            <w:rFonts w:hint="eastAsia"/>
            <w:noProof/>
            <w:rtl/>
          </w:rPr>
          <w:t>آراء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در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ا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ن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مقام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_Toc437011664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2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5" w:history="1">
        <w:r w:rsidR="00B0429E" w:rsidRPr="00F20509">
          <w:rPr>
            <w:rStyle w:val="aff1"/>
            <w:rFonts w:hint="eastAsia"/>
            <w:noProof/>
            <w:rtl/>
          </w:rPr>
          <w:t>آراء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شاذ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در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دوران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معاصر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_Toc437011665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2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6" w:history="1">
        <w:r w:rsidR="00B0429E" w:rsidRPr="00F20509">
          <w:rPr>
            <w:rStyle w:val="aff1"/>
            <w:rFonts w:hint="eastAsia"/>
            <w:noProof/>
            <w:rtl/>
          </w:rPr>
          <w:t>مسلمات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مسأله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_Toc437011666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3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7" w:history="1">
        <w:r w:rsidR="00B0429E" w:rsidRPr="00F20509">
          <w:rPr>
            <w:rStyle w:val="aff1"/>
            <w:rFonts w:hint="eastAsia"/>
            <w:noProof/>
            <w:rtl/>
          </w:rPr>
          <w:t>مقومات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مفهوم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در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باب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غا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ت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_Toc437011667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3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8" w:history="1">
        <w:r w:rsidR="00EA3E2E">
          <w:rPr>
            <w:rStyle w:val="aff1"/>
            <w:rFonts w:hint="eastAsia"/>
            <w:noProof/>
            <w:rtl/>
          </w:rPr>
          <w:t>جمع‌بندی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_Toc437011668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3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69" w:history="1">
        <w:r w:rsidR="00B0429E" w:rsidRPr="00F20509">
          <w:rPr>
            <w:rStyle w:val="aff1"/>
            <w:rFonts w:hint="eastAsia"/>
            <w:noProof/>
            <w:rtl/>
          </w:rPr>
          <w:t>استدراک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مبنا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_Toc437011669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3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70" w:history="1">
        <w:r w:rsidR="00B0429E" w:rsidRPr="00F20509">
          <w:rPr>
            <w:rStyle w:val="aff1"/>
            <w:rFonts w:hint="eastAsia"/>
            <w:noProof/>
            <w:rtl/>
          </w:rPr>
          <w:t>تمث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ل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بحث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_Toc437011670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4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71" w:history="1">
        <w:r w:rsidR="00EA3E2E">
          <w:rPr>
            <w:rStyle w:val="aff1"/>
            <w:rFonts w:hint="eastAsia"/>
            <w:noProof/>
            <w:rtl/>
          </w:rPr>
          <w:t>نتیجه‌گیری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_Toc437011671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4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72" w:history="1">
        <w:r w:rsidR="00B0429E" w:rsidRPr="00F20509">
          <w:rPr>
            <w:rStyle w:val="aff1"/>
            <w:rFonts w:hint="eastAsia"/>
            <w:noProof/>
            <w:rtl/>
          </w:rPr>
          <w:t>رو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کردها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در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مقام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دوم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_Toc437011672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4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11673" w:history="1">
        <w:r w:rsidR="00B0429E" w:rsidRPr="00F20509">
          <w:rPr>
            <w:rStyle w:val="aff1"/>
            <w:rFonts w:hint="eastAsia"/>
            <w:noProof/>
            <w:rtl/>
          </w:rPr>
          <w:t>رو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کرد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اول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_Toc437011673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5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011674" w:history="1">
        <w:r w:rsidR="00B0429E" w:rsidRPr="00F20509">
          <w:rPr>
            <w:rStyle w:val="aff1"/>
            <w:rFonts w:hint="eastAsia"/>
            <w:noProof/>
            <w:rtl/>
          </w:rPr>
          <w:t>رو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کرد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دوم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_Toc437011674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5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75" w:history="1">
        <w:r w:rsidR="00B0429E" w:rsidRPr="00F20509">
          <w:rPr>
            <w:rStyle w:val="aff1"/>
            <w:rFonts w:hint="eastAsia"/>
            <w:noProof/>
            <w:rtl/>
          </w:rPr>
          <w:t>نظر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rFonts w:hint="eastAsia"/>
            <w:noProof/>
            <w:rtl/>
          </w:rPr>
          <w:t>ه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آقا</w:t>
        </w:r>
        <w:r w:rsidR="00B0429E" w:rsidRPr="00F20509">
          <w:rPr>
            <w:rStyle w:val="aff1"/>
            <w:rFonts w:hint="cs"/>
            <w:noProof/>
            <w:rtl/>
          </w:rPr>
          <w:t>ی</w:t>
        </w:r>
        <w:r w:rsidR="00B0429E" w:rsidRPr="00F20509">
          <w:rPr>
            <w:rStyle w:val="aff1"/>
            <w:noProof/>
            <w:rtl/>
          </w:rPr>
          <w:t xml:space="preserve"> </w:t>
        </w:r>
        <w:r w:rsidR="00B0429E" w:rsidRPr="00F20509">
          <w:rPr>
            <w:rStyle w:val="aff1"/>
            <w:rFonts w:hint="eastAsia"/>
            <w:noProof/>
            <w:rtl/>
          </w:rPr>
          <w:t>خو</w:t>
        </w:r>
        <w:r w:rsidR="00B0429E" w:rsidRPr="00F20509">
          <w:rPr>
            <w:rStyle w:val="aff1"/>
            <w:rFonts w:hint="cs"/>
            <w:noProof/>
            <w:rtl/>
          </w:rPr>
          <w:t>یی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_Toc437011675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5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C27E78" w:rsidP="00B0429E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011676" w:history="1">
        <w:r w:rsidR="00EA3E2E">
          <w:rPr>
            <w:rStyle w:val="aff1"/>
            <w:rFonts w:hint="eastAsia"/>
            <w:noProof/>
            <w:rtl/>
          </w:rPr>
          <w:t>جمع‌بندی</w:t>
        </w:r>
        <w:r w:rsidR="00B0429E">
          <w:rPr>
            <w:noProof/>
            <w:webHidden/>
          </w:rPr>
          <w:tab/>
        </w:r>
        <w:r w:rsidR="00B0429E">
          <w:rPr>
            <w:noProof/>
            <w:webHidden/>
          </w:rPr>
          <w:fldChar w:fldCharType="begin"/>
        </w:r>
        <w:r w:rsidR="00B0429E">
          <w:rPr>
            <w:noProof/>
            <w:webHidden/>
          </w:rPr>
          <w:instrText xml:space="preserve"> PAGEREF _Toc437011676 \h </w:instrText>
        </w:r>
        <w:r w:rsidR="00B0429E">
          <w:rPr>
            <w:noProof/>
            <w:webHidden/>
          </w:rPr>
        </w:r>
        <w:r w:rsidR="00B0429E">
          <w:rPr>
            <w:noProof/>
            <w:webHidden/>
          </w:rPr>
          <w:fldChar w:fldCharType="separate"/>
        </w:r>
        <w:r w:rsidR="00B0429E">
          <w:rPr>
            <w:noProof/>
            <w:webHidden/>
          </w:rPr>
          <w:t>6</w:t>
        </w:r>
        <w:r w:rsidR="00B0429E">
          <w:rPr>
            <w:noProof/>
            <w:webHidden/>
          </w:rPr>
          <w:fldChar w:fldCharType="end"/>
        </w:r>
      </w:hyperlink>
    </w:p>
    <w:p w:rsidR="00B0429E" w:rsidRDefault="00B0429E" w:rsidP="00B0429E">
      <w:pPr>
        <w:bidi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B0429E" w:rsidRDefault="00B0429E" w:rsidP="00B0429E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870499" w:rsidRDefault="00870499" w:rsidP="00B0429E">
      <w:pPr>
        <w:bidi/>
        <w:jc w:val="both"/>
        <w:rPr>
          <w:rFonts w:ascii="IRBadr" w:hAnsi="IRBadr" w:cs="IRBadr"/>
          <w:rtl/>
        </w:rPr>
      </w:pPr>
    </w:p>
    <w:p w:rsidR="00845A22" w:rsidRDefault="00845A22" w:rsidP="00B0429E">
      <w:pPr>
        <w:pStyle w:val="1"/>
        <w:jc w:val="both"/>
        <w:rPr>
          <w:rtl/>
        </w:rPr>
      </w:pPr>
      <w:bookmarkStart w:id="0" w:name="_Toc437011662"/>
      <w:r>
        <w:rPr>
          <w:rFonts w:hint="cs"/>
          <w:rtl/>
        </w:rPr>
        <w:t>مفهوم غایت</w:t>
      </w:r>
      <w:bookmarkEnd w:id="0"/>
    </w:p>
    <w:p w:rsidR="00845A22" w:rsidRDefault="00845A22" w:rsidP="00B0429E">
      <w:pPr>
        <w:pStyle w:val="2"/>
        <w:jc w:val="both"/>
        <w:rPr>
          <w:rtl/>
        </w:rPr>
      </w:pPr>
      <w:bookmarkStart w:id="1" w:name="_Toc437011663"/>
      <w:r>
        <w:rPr>
          <w:rFonts w:hint="cs"/>
          <w:rtl/>
        </w:rPr>
        <w:t>مرور بحث گذشته</w:t>
      </w:r>
      <w:bookmarkEnd w:id="1"/>
    </w:p>
    <w:p w:rsidR="00E1155B" w:rsidRDefault="00E1155B" w:rsidP="001E5D72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بحث در مفهوم غایت بود،</w:t>
      </w:r>
      <w:r w:rsidR="00EA3E2E">
        <w:rPr>
          <w:rFonts w:ascii="IRBadr" w:hAnsi="IRBadr" w:cs="IRBadr"/>
          <w:sz w:val="28"/>
          <w:rtl/>
        </w:rPr>
        <w:t xml:space="preserve"> گفت</w:t>
      </w:r>
      <w:r w:rsidR="00EA3E2E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در این زمینه دو مقام وجود دارد؛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قسمت اول گفتیم آیا در این باب ملاکی وجود دارد یا خیر؟ مقام دوم این بود که اگر ملاک وجود غایت مشخص شد در مقام اثبات باید چه بگوی</w:t>
      </w:r>
      <w:r w:rsidR="001E5D72">
        <w:rPr>
          <w:rFonts w:ascii="IRBadr" w:hAnsi="IRBadr" w:cs="IRBadr" w:hint="cs"/>
          <w:sz w:val="28"/>
          <w:rtl/>
        </w:rPr>
        <w:t xml:space="preserve">یم؟ آیا این غایت </w:t>
      </w:r>
      <w:r w:rsidR="00EA3E2E">
        <w:rPr>
          <w:rFonts w:ascii="IRBadr" w:hAnsi="IRBadr" w:cs="IRBadr" w:hint="cs"/>
          <w:sz w:val="28"/>
          <w:rtl/>
        </w:rPr>
        <w:t>به‌حکم</w:t>
      </w:r>
      <w:r w:rsidR="001E5D72">
        <w:rPr>
          <w:rFonts w:ascii="IRBadr" w:hAnsi="IRBadr" w:cs="IRBadr" w:hint="cs"/>
          <w:sz w:val="28"/>
          <w:rtl/>
        </w:rPr>
        <w:t xml:space="preserve"> معلق می‌شو</w:t>
      </w:r>
      <w:r>
        <w:rPr>
          <w:rFonts w:ascii="IRBadr" w:hAnsi="IRBadr" w:cs="IRBadr" w:hint="cs"/>
          <w:sz w:val="28"/>
          <w:rtl/>
        </w:rPr>
        <w:t>د یا به موضوع و متعلق؟</w:t>
      </w:r>
    </w:p>
    <w:p w:rsidR="00E1155B" w:rsidRDefault="00E1155B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روز گذشته در قبال مقام اول گفتیم که دیدگاه خیلی رایج و سائد پس از صاحب کفایه همان تفصیل در باب غایت از لحاظ مفهوم است؛</w:t>
      </w:r>
      <w:r w:rsidR="00EA3E2E">
        <w:rPr>
          <w:rFonts w:ascii="IRBadr" w:hAnsi="IRBadr" w:cs="IRBadr"/>
          <w:sz w:val="28"/>
          <w:rtl/>
        </w:rPr>
        <w:t xml:space="preserve"> تفص</w:t>
      </w:r>
      <w:r w:rsidR="00EA3E2E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این بود که اگر قید غایت به موضوع و متعلق رجوع کرد،</w:t>
      </w:r>
      <w:r w:rsidR="00EA3E2E">
        <w:rPr>
          <w:rFonts w:ascii="IRBadr" w:hAnsi="IRBadr" w:cs="IRBadr"/>
          <w:sz w:val="28"/>
          <w:rtl/>
        </w:rPr>
        <w:t xml:space="preserve"> مفهوم</w:t>
      </w:r>
      <w:r>
        <w:rPr>
          <w:rFonts w:ascii="IRBadr" w:hAnsi="IRBadr" w:cs="IRBadr" w:hint="cs"/>
          <w:sz w:val="28"/>
          <w:rtl/>
        </w:rPr>
        <w:t xml:space="preserve"> ندارد</w:t>
      </w:r>
      <w:r w:rsidR="00EA3E2E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اگر این غایت </w:t>
      </w:r>
      <w:r w:rsidR="00EA3E2E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و نسبت حکمیه رجوع کرد،</w:t>
      </w:r>
      <w:r w:rsidR="00EA3E2E">
        <w:rPr>
          <w:rFonts w:ascii="IRBadr" w:hAnsi="IRBadr" w:cs="IRBadr"/>
          <w:sz w:val="28"/>
          <w:rtl/>
        </w:rPr>
        <w:t xml:space="preserve"> دارا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مفهوم است.</w:t>
      </w:r>
    </w:p>
    <w:p w:rsidR="00845A22" w:rsidRDefault="00845A22" w:rsidP="00B0429E">
      <w:pPr>
        <w:pStyle w:val="2"/>
        <w:jc w:val="both"/>
        <w:rPr>
          <w:rtl/>
        </w:rPr>
      </w:pPr>
      <w:bookmarkStart w:id="2" w:name="_Toc437011664"/>
      <w:r>
        <w:rPr>
          <w:rFonts w:hint="cs"/>
          <w:rtl/>
        </w:rPr>
        <w:t>آراء در این مقام</w:t>
      </w:r>
      <w:bookmarkEnd w:id="2"/>
    </w:p>
    <w:p w:rsidR="00E1155B" w:rsidRDefault="00E1155B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بسیاری مثل صاحب کفایه،</w:t>
      </w:r>
      <w:r w:rsidR="00EA3E2E">
        <w:rPr>
          <w:rFonts w:ascii="IRBadr" w:hAnsi="IRBadr" w:cs="IRBadr"/>
          <w:sz w:val="28"/>
          <w:rtl/>
        </w:rPr>
        <w:t xml:space="preserve"> مرحوم</w:t>
      </w:r>
      <w:r>
        <w:rPr>
          <w:rFonts w:ascii="IRBadr" w:hAnsi="IRBadr" w:cs="IRBadr" w:hint="cs"/>
          <w:sz w:val="28"/>
          <w:rtl/>
        </w:rPr>
        <w:t xml:space="preserve"> نائینی،</w:t>
      </w:r>
      <w:r w:rsidR="00EA3E2E">
        <w:rPr>
          <w:rFonts w:ascii="IRBadr" w:hAnsi="IRBadr" w:cs="IRBadr"/>
          <w:sz w:val="28"/>
          <w:rtl/>
        </w:rPr>
        <w:t xml:space="preserve"> آقا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خویی،</w:t>
      </w:r>
      <w:r w:rsidR="00EA3E2E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نحوی حضرت امام (</w:t>
      </w:r>
      <w:r w:rsidR="00EA3E2E">
        <w:rPr>
          <w:rFonts w:ascii="IRBadr" w:hAnsi="IRBadr" w:cs="IRBadr" w:hint="cs"/>
          <w:sz w:val="28"/>
          <w:rtl/>
        </w:rPr>
        <w:t>رضوان‌الله</w:t>
      </w:r>
      <w:r>
        <w:rPr>
          <w:rFonts w:ascii="IRBadr" w:hAnsi="IRBadr" w:cs="IRBadr" w:hint="cs"/>
          <w:sz w:val="28"/>
          <w:rtl/>
        </w:rPr>
        <w:t xml:space="preserve"> تعالی علیه)،</w:t>
      </w:r>
      <w:r w:rsidR="00EA3E2E">
        <w:rPr>
          <w:rFonts w:ascii="IRBadr" w:hAnsi="IRBadr" w:cs="IRBadr"/>
          <w:sz w:val="28"/>
          <w:rtl/>
        </w:rPr>
        <w:t xml:space="preserve"> آقا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تبریزی و دیگران در این سلک </w:t>
      </w:r>
      <w:r w:rsidR="00EA3E2E">
        <w:rPr>
          <w:rFonts w:ascii="IRBadr" w:hAnsi="IRBadr" w:cs="IRBadr" w:hint="cs"/>
          <w:sz w:val="28"/>
          <w:rtl/>
        </w:rPr>
        <w:t>قرارگرفته‌اند</w:t>
      </w:r>
      <w:r>
        <w:rPr>
          <w:rFonts w:ascii="IRBadr" w:hAnsi="IRBadr" w:cs="IRBadr" w:hint="cs"/>
          <w:sz w:val="28"/>
          <w:rtl/>
        </w:rPr>
        <w:t xml:space="preserve"> که نه مانند سید و شیخ در ذریعه و عده مفهوم را به نحو مطلق نفی </w:t>
      </w:r>
      <w:r w:rsidR="00EA3E2E">
        <w:rPr>
          <w:rFonts w:ascii="IRBadr" w:hAnsi="IRBadr" w:cs="IRBadr" w:hint="cs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 xml:space="preserve"> و نه اینکه مفهوم را به نحو مطلق اثبات </w:t>
      </w:r>
      <w:r w:rsidR="00EA3E2E">
        <w:rPr>
          <w:rFonts w:ascii="IRBadr" w:hAnsi="IRBadr" w:cs="IRBadr" w:hint="cs"/>
          <w:sz w:val="28"/>
          <w:rtl/>
        </w:rPr>
        <w:t>نموده‌اند</w:t>
      </w:r>
      <w:r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آن</w:t>
      </w:r>
      <w:r w:rsidR="00EA3E2E">
        <w:rPr>
          <w:rFonts w:ascii="IRBadr" w:hAnsi="IRBadr" w:cs="IRBadr" w:hint="cs"/>
          <w:sz w:val="28"/>
          <w:rtl/>
        </w:rPr>
        <w:t>‌طور</w:t>
      </w:r>
      <w:r>
        <w:rPr>
          <w:rFonts w:ascii="IRBadr" w:hAnsi="IRBadr" w:cs="IRBadr" w:hint="cs"/>
          <w:sz w:val="28"/>
          <w:rtl/>
        </w:rPr>
        <w:t xml:space="preserve"> که به مشهور متقدمین نسبت </w:t>
      </w:r>
      <w:r w:rsidR="00EA3E2E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845A22" w:rsidRDefault="00845A22" w:rsidP="00B0429E">
      <w:pPr>
        <w:pStyle w:val="2"/>
        <w:jc w:val="both"/>
        <w:rPr>
          <w:rtl/>
        </w:rPr>
      </w:pPr>
      <w:bookmarkStart w:id="3" w:name="_Toc437011665"/>
      <w:r>
        <w:rPr>
          <w:rFonts w:hint="cs"/>
          <w:rtl/>
        </w:rPr>
        <w:t>آراء شاذ در دوران معاصر</w:t>
      </w:r>
      <w:bookmarkEnd w:id="3"/>
    </w:p>
    <w:p w:rsidR="00E1155B" w:rsidRDefault="00E1155B" w:rsidP="00305957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</w:t>
      </w:r>
      <w:r w:rsidR="00EA3E2E">
        <w:rPr>
          <w:rFonts w:ascii="IRBadr" w:hAnsi="IRBadr" w:cs="IRBadr"/>
          <w:sz w:val="28"/>
          <w:rtl/>
        </w:rPr>
        <w:t>درع</w:t>
      </w:r>
      <w:r w:rsidR="00EA3E2E">
        <w:rPr>
          <w:rFonts w:ascii="IRBadr" w:hAnsi="IRBadr" w:cs="IRBadr" w:hint="cs"/>
          <w:sz w:val="28"/>
          <w:rtl/>
        </w:rPr>
        <w:t>ین‌حال</w:t>
      </w:r>
      <w:r>
        <w:rPr>
          <w:rFonts w:ascii="IRBadr" w:hAnsi="IRBadr" w:cs="IRBadr" w:hint="cs"/>
          <w:sz w:val="28"/>
          <w:rtl/>
        </w:rPr>
        <w:t xml:space="preserve"> در قول شناسی پس از صاحب کفایه تا معاصرین،</w:t>
      </w:r>
      <w:r w:rsidR="00EA3E2E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این مقوله توجه داشته باشید که </w:t>
      </w:r>
      <w:r w:rsidR="00EA3E2E">
        <w:rPr>
          <w:rFonts w:ascii="IRBadr" w:hAnsi="IRBadr" w:cs="IRBadr"/>
          <w:sz w:val="28"/>
          <w:rtl/>
        </w:rPr>
        <w:t>عل</w:t>
      </w:r>
      <w:r w:rsidR="00EA3E2E">
        <w:rPr>
          <w:rFonts w:ascii="IRBadr" w:hAnsi="IRBadr" w:cs="IRBadr" w:hint="cs"/>
          <w:sz w:val="28"/>
          <w:rtl/>
        </w:rPr>
        <w:t>ی‌رغم</w:t>
      </w:r>
      <w:r>
        <w:rPr>
          <w:rFonts w:ascii="IRBadr" w:hAnsi="IRBadr" w:cs="IRBadr" w:hint="cs"/>
          <w:sz w:val="28"/>
          <w:rtl/>
        </w:rPr>
        <w:t xml:space="preserve"> اینکه </w:t>
      </w:r>
      <w:r w:rsidR="00EA3E2E">
        <w:rPr>
          <w:rFonts w:ascii="IRBadr" w:hAnsi="IRBadr" w:cs="IRBadr"/>
          <w:sz w:val="28"/>
          <w:rtl/>
        </w:rPr>
        <w:t>جهت‌گ</w:t>
      </w:r>
      <w:r w:rsidR="00EA3E2E">
        <w:rPr>
          <w:rFonts w:ascii="IRBadr" w:hAnsi="IRBadr" w:cs="IRBadr" w:hint="cs"/>
          <w:sz w:val="28"/>
          <w:rtl/>
        </w:rPr>
        <w:t>یری</w:t>
      </w:r>
      <w:r>
        <w:rPr>
          <w:rFonts w:ascii="IRBadr" w:hAnsi="IRBadr" w:cs="IRBadr" w:hint="cs"/>
          <w:sz w:val="28"/>
          <w:rtl/>
        </w:rPr>
        <w:t xml:space="preserve"> مشترک همه در تفصیل </w:t>
      </w:r>
      <w:r w:rsidR="00EA3E2E">
        <w:rPr>
          <w:rFonts w:ascii="IRBadr" w:hAnsi="IRBadr" w:cs="IRBadr"/>
          <w:sz w:val="28"/>
          <w:rtl/>
        </w:rPr>
        <w:t>ب</w:t>
      </w:r>
      <w:r w:rsidR="00EA3E2E">
        <w:rPr>
          <w:rFonts w:ascii="IRBadr" w:hAnsi="IRBadr" w:cs="IRBadr" w:hint="cs"/>
          <w:sz w:val="28"/>
          <w:rtl/>
        </w:rPr>
        <w:t>یان‌شده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EA3E2E">
        <w:rPr>
          <w:rFonts w:ascii="IRBadr" w:hAnsi="IRBadr" w:cs="IRBadr"/>
          <w:sz w:val="28"/>
          <w:rtl/>
        </w:rPr>
        <w:t xml:space="preserve"> درع</w:t>
      </w:r>
      <w:r w:rsidR="00EA3E2E">
        <w:rPr>
          <w:rFonts w:ascii="IRBadr" w:hAnsi="IRBadr" w:cs="IRBadr" w:hint="cs"/>
          <w:sz w:val="28"/>
          <w:rtl/>
        </w:rPr>
        <w:t>ین‌حال</w:t>
      </w:r>
      <w:r>
        <w:rPr>
          <w:rFonts w:ascii="IRBadr" w:hAnsi="IRBadr" w:cs="IRBadr" w:hint="cs"/>
          <w:sz w:val="28"/>
          <w:rtl/>
        </w:rPr>
        <w:t xml:space="preserve"> در معاصرین و متأخرین از ایشان نیز افرادی هستند که نفی مطلق مفهوم را قائل </w:t>
      </w:r>
      <w:r w:rsidR="00EA3E2E">
        <w:rPr>
          <w:rFonts w:ascii="IRBadr" w:hAnsi="IRBadr" w:cs="IRBadr"/>
          <w:sz w:val="28"/>
          <w:rtl/>
        </w:rPr>
        <w:t>بوده‌اند</w:t>
      </w:r>
      <w:r>
        <w:rPr>
          <w:rFonts w:ascii="IRBadr" w:hAnsi="IRBadr" w:cs="IRBadr" w:hint="cs"/>
          <w:sz w:val="28"/>
          <w:rtl/>
        </w:rPr>
        <w:t>.</w:t>
      </w:r>
      <w:r w:rsidR="00EA3E2E">
        <w:rPr>
          <w:rFonts w:ascii="IRBadr" w:hAnsi="IRBadr" w:cs="IRBadr"/>
          <w:sz w:val="28"/>
          <w:rtl/>
        </w:rPr>
        <w:t xml:space="preserve"> برا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مثال آقای حائری </w:t>
      </w:r>
      <w:r w:rsidR="00EA3E2E">
        <w:rPr>
          <w:rFonts w:ascii="IRBadr" w:hAnsi="IRBadr" w:cs="IRBadr"/>
          <w:sz w:val="28"/>
          <w:rtl/>
        </w:rPr>
        <w:t>پدر (</w:t>
      </w:r>
      <w:r>
        <w:rPr>
          <w:rFonts w:ascii="IRBadr" w:hAnsi="IRBadr" w:cs="IRBadr" w:hint="cs"/>
          <w:sz w:val="28"/>
          <w:rtl/>
        </w:rPr>
        <w:t xml:space="preserve">مؤسس) </w:t>
      </w:r>
      <w:r w:rsidR="00EA3E2E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 w:hint="cs"/>
          <w:sz w:val="28"/>
          <w:rtl/>
        </w:rPr>
        <w:t>آن‌طور</w:t>
      </w:r>
      <w:r>
        <w:rPr>
          <w:rFonts w:ascii="IRBadr" w:hAnsi="IRBadr" w:cs="IRBadr" w:hint="cs"/>
          <w:sz w:val="28"/>
          <w:rtl/>
        </w:rPr>
        <w:t xml:space="preserve"> که </w:t>
      </w:r>
      <w:r w:rsidR="00EA3E2E">
        <w:rPr>
          <w:rFonts w:ascii="IRBadr" w:hAnsi="IRBadr" w:cs="IRBadr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است نظر متقدم ایشان که از درر استفاده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و امام نیز آن را نقل </w:t>
      </w:r>
      <w:r w:rsidR="00EA3E2E">
        <w:rPr>
          <w:rFonts w:ascii="IRBadr" w:hAnsi="IRBadr" w:cs="IRBadr" w:hint="cs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نف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مفهوم است.</w:t>
      </w:r>
    </w:p>
    <w:p w:rsidR="00E1155B" w:rsidRDefault="00E1155B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شهید صدر نیز تقریباً نگاهشان نسبت به مفهوم، متمایل به نفی مطلق شده است.</w:t>
      </w:r>
    </w:p>
    <w:p w:rsidR="00845A22" w:rsidRDefault="00845A22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</w:p>
    <w:p w:rsidR="00845A22" w:rsidRDefault="00B0429E" w:rsidP="00B0429E">
      <w:pPr>
        <w:pStyle w:val="2"/>
        <w:jc w:val="both"/>
        <w:rPr>
          <w:rtl/>
        </w:rPr>
      </w:pPr>
      <w:bookmarkStart w:id="4" w:name="_Toc437011666"/>
      <w:r>
        <w:rPr>
          <w:rFonts w:hint="cs"/>
          <w:rtl/>
        </w:rPr>
        <w:lastRenderedPageBreak/>
        <w:t>مسلمات</w:t>
      </w:r>
      <w:r w:rsidR="00845A22">
        <w:rPr>
          <w:rFonts w:hint="cs"/>
          <w:rtl/>
        </w:rPr>
        <w:t xml:space="preserve"> مسأله</w:t>
      </w:r>
      <w:bookmarkEnd w:id="4"/>
    </w:p>
    <w:p w:rsidR="00E1155B" w:rsidRDefault="00E1155B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جلسه گذشته این نکته بیان شد که اگر قید به موضوع و متعلق برگردد،</w:t>
      </w:r>
      <w:r w:rsidR="00EA3E2E">
        <w:rPr>
          <w:rFonts w:ascii="IRBadr" w:hAnsi="IRBadr" w:cs="IRBadr"/>
          <w:sz w:val="28"/>
          <w:rtl/>
        </w:rPr>
        <w:t xml:space="preserve"> قبول</w:t>
      </w:r>
      <w:r>
        <w:rPr>
          <w:rFonts w:ascii="IRBadr" w:hAnsi="IRBadr" w:cs="IRBadr" w:hint="cs"/>
          <w:sz w:val="28"/>
          <w:rtl/>
        </w:rPr>
        <w:t xml:space="preserve"> داریم که همانند وصف بوده و </w:t>
      </w:r>
      <w:r w:rsidR="00EA3E2E">
        <w:rPr>
          <w:rFonts w:ascii="IRBadr" w:hAnsi="IRBadr" w:cs="IRBadr"/>
          <w:sz w:val="28"/>
          <w:rtl/>
        </w:rPr>
        <w:t>درصدد</w:t>
      </w:r>
      <w:r>
        <w:rPr>
          <w:rFonts w:ascii="IRBadr" w:hAnsi="IRBadr" w:cs="IRBadr" w:hint="cs"/>
          <w:sz w:val="28"/>
          <w:rtl/>
        </w:rPr>
        <w:t xml:space="preserve"> بیان و تحدید موضوع است و مفهومی ندارد</w:t>
      </w:r>
      <w:r w:rsidR="00EA3E2E">
        <w:rPr>
          <w:rFonts w:ascii="IRBadr" w:hAnsi="IRBadr" w:cs="IRBadr"/>
          <w:sz w:val="28"/>
          <w:rtl/>
        </w:rPr>
        <w:t>؛ و</w:t>
      </w:r>
      <w:r w:rsidR="00305957">
        <w:rPr>
          <w:rFonts w:ascii="IRBadr" w:hAnsi="IRBadr" w:cs="IRBadr" w:hint="cs"/>
          <w:sz w:val="28"/>
          <w:rtl/>
        </w:rPr>
        <w:t xml:space="preserve"> مفصل از این بحث ک</w:t>
      </w:r>
      <w:r w:rsidR="007C3594">
        <w:rPr>
          <w:rFonts w:ascii="IRBadr" w:hAnsi="IRBadr" w:cs="IRBadr" w:hint="cs"/>
          <w:sz w:val="28"/>
          <w:rtl/>
        </w:rPr>
        <w:t>ردیم که معنی تحدید موضوع این نیست که حکم در ماورای آن نفی شود.</w:t>
      </w:r>
    </w:p>
    <w:p w:rsidR="007C3594" w:rsidRDefault="007C3594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لذا در بررسی این سه قول و قول تفصیل،</w:t>
      </w:r>
      <w:r w:rsidR="00EA3E2E">
        <w:rPr>
          <w:rFonts w:ascii="IRBadr" w:hAnsi="IRBadr" w:cs="IRBadr"/>
          <w:sz w:val="28"/>
          <w:rtl/>
        </w:rPr>
        <w:t xml:space="preserve"> نظر</w:t>
      </w:r>
      <w:r>
        <w:rPr>
          <w:rFonts w:ascii="IRBadr" w:hAnsi="IRBadr" w:cs="IRBadr" w:hint="cs"/>
          <w:sz w:val="28"/>
          <w:rtl/>
        </w:rPr>
        <w:t xml:space="preserve"> ما این است که تا آنجا که متقدمین قائل به عدم مفهوم هستند،</w:t>
      </w:r>
      <w:r w:rsidR="00EA3E2E">
        <w:rPr>
          <w:rFonts w:ascii="IRBadr" w:hAnsi="IRBadr" w:cs="IRBadr"/>
          <w:sz w:val="28"/>
          <w:rtl/>
        </w:rPr>
        <w:t xml:space="preserve"> امر</w:t>
      </w:r>
      <w:r>
        <w:rPr>
          <w:rFonts w:ascii="IRBadr" w:hAnsi="IRBadr" w:cs="IRBadr" w:hint="cs"/>
          <w:sz w:val="28"/>
          <w:rtl/>
        </w:rPr>
        <w:t xml:space="preserve"> واضح بوده و ما نیز در این زمینه سخنی نداریم</w:t>
      </w:r>
      <w:r w:rsidR="00EA3E2E">
        <w:rPr>
          <w:rFonts w:ascii="IRBadr" w:hAnsi="IRBadr" w:cs="IRBadr"/>
          <w:sz w:val="28"/>
          <w:rtl/>
        </w:rPr>
        <w:t xml:space="preserve">؛ </w:t>
      </w:r>
      <w:r w:rsidR="00EA3E2E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در آیه وضو و تبین فجر امر به موضوع و متعلق راجع بوده و بحثی در آن نیست.</w:t>
      </w:r>
      <w:r w:rsidR="00EA3E2E">
        <w:rPr>
          <w:rFonts w:ascii="IRBadr" w:hAnsi="IRBadr" w:cs="IRBadr"/>
          <w:sz w:val="28"/>
          <w:rtl/>
        </w:rPr>
        <w:t xml:space="preserve"> شا</w:t>
      </w:r>
      <w:r w:rsidR="00EA3E2E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از متأخرین تا جایی که ما </w:t>
      </w:r>
      <w:r w:rsidR="00EA3E2E">
        <w:rPr>
          <w:rFonts w:ascii="IRBadr" w:hAnsi="IRBadr" w:cs="IRBadr" w:hint="cs"/>
          <w:sz w:val="28"/>
          <w:rtl/>
        </w:rPr>
        <w:t>می‌دانیم</w:t>
      </w:r>
      <w:r>
        <w:rPr>
          <w:rFonts w:ascii="IRBadr" w:hAnsi="IRBadr" w:cs="IRBadr" w:hint="cs"/>
          <w:sz w:val="28"/>
          <w:rtl/>
        </w:rPr>
        <w:t xml:space="preserve"> بعید است کسی را داشته باشیم که قائل به مفهوم در موارد تعلق غایت به متعلق و موضوع باشد.</w:t>
      </w:r>
    </w:p>
    <w:p w:rsidR="00845A22" w:rsidRDefault="00845A22" w:rsidP="00B0429E">
      <w:pPr>
        <w:pStyle w:val="2"/>
        <w:jc w:val="both"/>
        <w:rPr>
          <w:rtl/>
        </w:rPr>
      </w:pPr>
      <w:bookmarkStart w:id="5" w:name="_Toc437011667"/>
      <w:r>
        <w:rPr>
          <w:rFonts w:hint="cs"/>
          <w:rtl/>
        </w:rPr>
        <w:t>مقومات مفهوم در باب غایت</w:t>
      </w:r>
      <w:bookmarkEnd w:id="5"/>
    </w:p>
    <w:p w:rsidR="007C3594" w:rsidRDefault="007C3594" w:rsidP="00305957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مهم این نیست که در محدوده تعلق غایت </w:t>
      </w:r>
      <w:r w:rsidR="00EA3E2E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آیا </w:t>
      </w:r>
      <w:r w:rsidR="00EA3E2E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قائل</w:t>
      </w:r>
      <w:r>
        <w:rPr>
          <w:rFonts w:ascii="IRBadr" w:hAnsi="IRBadr" w:cs="IRBadr" w:hint="cs"/>
          <w:sz w:val="28"/>
          <w:rtl/>
        </w:rPr>
        <w:t xml:space="preserve"> به مفهوم شد یا خیر؟ در جلسه پیش گفتیم که صرف تعلق غایت </w:t>
      </w:r>
      <w:r w:rsidR="00EA3E2E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نیز کافی نیست</w:t>
      </w:r>
      <w:r w:rsidR="00305957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 w:hint="cs"/>
          <w:sz w:val="28"/>
          <w:rtl/>
        </w:rPr>
        <w:t xml:space="preserve"> بلکه باید </w:t>
      </w:r>
      <w:r w:rsidR="00EA3E2E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تعلق بگیرد و حکم نیز نوعی </w:t>
      </w:r>
      <w:r w:rsidR="00305957">
        <w:rPr>
          <w:rFonts w:ascii="IRBadr" w:hAnsi="IRBadr" w:cs="IRBadr" w:hint="cs"/>
          <w:sz w:val="28"/>
          <w:rtl/>
        </w:rPr>
        <w:t>باشد</w:t>
      </w:r>
      <w:r>
        <w:rPr>
          <w:rFonts w:ascii="IRBadr" w:hAnsi="IRBadr" w:cs="IRBadr" w:hint="cs"/>
          <w:sz w:val="28"/>
          <w:rtl/>
        </w:rPr>
        <w:t xml:space="preserve"> و نوع،</w:t>
      </w:r>
      <w:r w:rsidR="00EA3E2E">
        <w:rPr>
          <w:rFonts w:ascii="IRBadr" w:hAnsi="IRBadr" w:cs="IRBadr"/>
          <w:sz w:val="28"/>
          <w:rtl/>
        </w:rPr>
        <w:t xml:space="preserve"> سنخ</w:t>
      </w:r>
      <w:r>
        <w:rPr>
          <w:rFonts w:ascii="IRBadr" w:hAnsi="IRBadr" w:cs="IRBadr" w:hint="cs"/>
          <w:sz w:val="28"/>
          <w:rtl/>
        </w:rPr>
        <w:t xml:space="preserve"> و جنس حکم مراد </w:t>
      </w:r>
      <w:r w:rsidR="00305957">
        <w:rPr>
          <w:rFonts w:ascii="IRBadr" w:hAnsi="IRBadr" w:cs="IRBadr" w:hint="cs"/>
          <w:sz w:val="28"/>
          <w:rtl/>
        </w:rPr>
        <w:t>باشد</w:t>
      </w:r>
      <w:r>
        <w:rPr>
          <w:rFonts w:ascii="IRBadr" w:hAnsi="IRBadr" w:cs="IRBadr" w:hint="cs"/>
          <w:sz w:val="28"/>
          <w:rtl/>
        </w:rPr>
        <w:t xml:space="preserve"> نه شخص حکم</w:t>
      </w:r>
      <w:r w:rsidR="00EA3E2E">
        <w:rPr>
          <w:rFonts w:ascii="IRBadr" w:hAnsi="IRBadr" w:cs="IRBadr"/>
          <w:sz w:val="28"/>
          <w:rtl/>
        </w:rPr>
        <w:t xml:space="preserve"> والا</w:t>
      </w:r>
      <w:r>
        <w:rPr>
          <w:rFonts w:ascii="IRBadr" w:hAnsi="IRBadr" w:cs="IRBadr" w:hint="cs"/>
          <w:sz w:val="28"/>
          <w:rtl/>
        </w:rPr>
        <w:t xml:space="preserve"> وجود مفهوم در شخص حکم امر ثابتی و تقریباً </w:t>
      </w:r>
      <w:r w:rsidR="00EA3E2E">
        <w:rPr>
          <w:rFonts w:ascii="IRBadr" w:hAnsi="IRBadr" w:cs="IRBadr" w:hint="cs"/>
          <w:sz w:val="28"/>
          <w:rtl/>
        </w:rPr>
        <w:t>موردقبول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845A22" w:rsidRDefault="00EA3E2E" w:rsidP="00B0429E">
      <w:pPr>
        <w:pStyle w:val="2"/>
        <w:jc w:val="both"/>
        <w:rPr>
          <w:rtl/>
        </w:rPr>
      </w:pPr>
      <w:r>
        <w:rPr>
          <w:rFonts w:hint="cs"/>
          <w:rtl/>
        </w:rPr>
        <w:t>جمع‌بندی</w:t>
      </w:r>
    </w:p>
    <w:p w:rsidR="007C3594" w:rsidRDefault="00EA3E2E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به‌عبارتی‌دیگر</w:t>
      </w:r>
      <w:r w:rsidR="007C3594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برا</w:t>
      </w:r>
      <w:r>
        <w:rPr>
          <w:rFonts w:ascii="IRBadr" w:hAnsi="IRBadr" w:cs="IRBadr" w:hint="cs"/>
          <w:sz w:val="28"/>
          <w:rtl/>
        </w:rPr>
        <w:t>ی</w:t>
      </w:r>
      <w:r w:rsidR="007C3594">
        <w:rPr>
          <w:rFonts w:ascii="IRBadr" w:hAnsi="IRBadr" w:cs="IRBadr" w:hint="cs"/>
          <w:sz w:val="28"/>
          <w:rtl/>
        </w:rPr>
        <w:t xml:space="preserve"> اثبات مفه</w:t>
      </w:r>
      <w:r w:rsidR="001413FF">
        <w:rPr>
          <w:rFonts w:ascii="IRBadr" w:hAnsi="IRBadr" w:cs="IRBadr" w:hint="cs"/>
          <w:sz w:val="28"/>
          <w:rtl/>
        </w:rPr>
        <w:t>و</w:t>
      </w:r>
      <w:r w:rsidR="007C3594">
        <w:rPr>
          <w:rFonts w:ascii="IRBadr" w:hAnsi="IRBadr" w:cs="IRBadr" w:hint="cs"/>
          <w:sz w:val="28"/>
          <w:rtl/>
        </w:rPr>
        <w:t>م در غایت دو مقدمه لازم است؛</w:t>
      </w:r>
    </w:p>
    <w:p w:rsidR="007C3594" w:rsidRDefault="007C3594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غایت متعلق به موضوع یا متعلق نباشد بلکه راجع </w:t>
      </w:r>
      <w:r w:rsidR="00EA3E2E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باشد.</w:t>
      </w:r>
    </w:p>
    <w:p w:rsidR="007C3594" w:rsidRDefault="007C3594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این غایت راجع به سنخ حکم باشد نه شخص آن.</w:t>
      </w:r>
    </w:p>
    <w:p w:rsidR="00845A22" w:rsidRDefault="00845A22" w:rsidP="00B0429E">
      <w:pPr>
        <w:pStyle w:val="2"/>
        <w:jc w:val="both"/>
        <w:rPr>
          <w:rtl/>
        </w:rPr>
      </w:pPr>
      <w:bookmarkStart w:id="6" w:name="_Toc437011669"/>
      <w:r>
        <w:rPr>
          <w:rFonts w:hint="cs"/>
          <w:rtl/>
        </w:rPr>
        <w:t>استدراک مبنا</w:t>
      </w:r>
      <w:bookmarkEnd w:id="6"/>
    </w:p>
    <w:p w:rsidR="007C3594" w:rsidRDefault="00742559" w:rsidP="00742559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اینکه گفته شود نوع حکم منتفی است </w:t>
      </w:r>
      <w:r w:rsidR="007C3594">
        <w:rPr>
          <w:rFonts w:ascii="IRBadr" w:hAnsi="IRBadr" w:cs="IRBadr" w:hint="cs"/>
          <w:sz w:val="28"/>
          <w:rtl/>
        </w:rPr>
        <w:t>نیاز به مقدماتی دارد و به نظر ما هرچند تا چند روز گذشته تمایل به قول تفصیل داشتیم،</w:t>
      </w:r>
      <w:r w:rsidR="00EA3E2E">
        <w:rPr>
          <w:rFonts w:ascii="IRBadr" w:hAnsi="IRBadr" w:cs="IRBadr"/>
          <w:sz w:val="28"/>
          <w:rtl/>
        </w:rPr>
        <w:t xml:space="preserve"> اما</w:t>
      </w:r>
      <w:r w:rsidR="007C3594">
        <w:rPr>
          <w:rFonts w:ascii="IRBadr" w:hAnsi="IRBadr" w:cs="IRBadr" w:hint="cs"/>
          <w:sz w:val="28"/>
          <w:rtl/>
        </w:rPr>
        <w:t xml:space="preserve"> وجوهی را که برای تعلق غایت به اطلاق و سنخ حکم بیان کردیم،</w:t>
      </w:r>
      <w:r w:rsidR="00EA3E2E">
        <w:rPr>
          <w:rFonts w:ascii="IRBadr" w:hAnsi="IRBadr" w:cs="IRBadr"/>
          <w:sz w:val="28"/>
          <w:rtl/>
        </w:rPr>
        <w:t xml:space="preserve"> در</w:t>
      </w:r>
      <w:r w:rsidR="007C3594">
        <w:rPr>
          <w:rFonts w:ascii="IRBadr" w:hAnsi="IRBadr" w:cs="IRBadr" w:hint="cs"/>
          <w:sz w:val="28"/>
          <w:rtl/>
        </w:rPr>
        <w:t xml:space="preserve"> اینجا چندان جاری ن</w:t>
      </w:r>
      <w:r w:rsidR="00EA3E2E">
        <w:rPr>
          <w:rFonts w:ascii="IRBadr" w:hAnsi="IRBadr" w:cs="IRBadr" w:hint="cs"/>
          <w:sz w:val="28"/>
          <w:rtl/>
        </w:rPr>
        <w:t>می‌شود</w:t>
      </w:r>
      <w:r w:rsidR="00EA3E2E">
        <w:rPr>
          <w:rFonts w:ascii="IRBadr" w:hAnsi="IRBadr" w:cs="IRBadr"/>
          <w:sz w:val="28"/>
          <w:rtl/>
        </w:rPr>
        <w:t xml:space="preserve"> </w:t>
      </w:r>
      <w:r w:rsidR="007C3594">
        <w:rPr>
          <w:rFonts w:ascii="IRBadr" w:hAnsi="IRBadr" w:cs="IRBadr" w:hint="cs"/>
          <w:sz w:val="28"/>
          <w:rtl/>
        </w:rPr>
        <w:t>که گفته شود حکم یعنی کل حکمی که برای صیام یا نماز</w:t>
      </w:r>
      <w:r w:rsidR="00305957">
        <w:rPr>
          <w:rFonts w:ascii="IRBadr" w:hAnsi="IRBadr" w:cs="IRBadr" w:hint="cs"/>
          <w:sz w:val="28"/>
          <w:rtl/>
        </w:rPr>
        <w:t xml:space="preserve"> است</w:t>
      </w:r>
      <w:r w:rsidR="007C3594"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بدان</w:t>
      </w:r>
      <w:r w:rsidR="007C3594">
        <w:rPr>
          <w:rFonts w:ascii="IRBadr" w:hAnsi="IRBadr" w:cs="IRBadr" w:hint="cs"/>
          <w:sz w:val="28"/>
          <w:rtl/>
        </w:rPr>
        <w:t xml:space="preserve"> غایت </w:t>
      </w:r>
      <w:r w:rsidR="00EA3E2E">
        <w:rPr>
          <w:rFonts w:ascii="IRBadr" w:hAnsi="IRBadr" w:cs="IRBadr" w:hint="cs"/>
          <w:sz w:val="28"/>
          <w:rtl/>
        </w:rPr>
        <w:t>تعلق‌گرفته</w:t>
      </w:r>
      <w:r w:rsidR="007C3594">
        <w:rPr>
          <w:rFonts w:ascii="IRBadr" w:hAnsi="IRBadr" w:cs="IRBadr" w:hint="cs"/>
          <w:sz w:val="28"/>
          <w:rtl/>
        </w:rPr>
        <w:t xml:space="preserve"> است.</w:t>
      </w:r>
      <w:r w:rsidR="00EA3E2E">
        <w:rPr>
          <w:rFonts w:ascii="IRBadr" w:hAnsi="IRBadr" w:cs="IRBadr"/>
          <w:sz w:val="28"/>
          <w:rtl/>
        </w:rPr>
        <w:t xml:space="preserve"> لذا</w:t>
      </w:r>
      <w:r w:rsidR="007C3594">
        <w:rPr>
          <w:rFonts w:ascii="IRBadr" w:hAnsi="IRBadr" w:cs="IRBadr" w:hint="cs"/>
          <w:sz w:val="28"/>
          <w:rtl/>
        </w:rPr>
        <w:t xml:space="preserve"> تعلق به سنخ در اینجا چندان وضوح ندارد و ما در جمله شرطیه با زحمت و مشقتی،</w:t>
      </w:r>
      <w:r w:rsidR="00EA3E2E">
        <w:rPr>
          <w:rFonts w:ascii="IRBadr" w:hAnsi="IRBadr" w:cs="IRBadr"/>
          <w:sz w:val="28"/>
          <w:rtl/>
        </w:rPr>
        <w:t xml:space="preserve"> آن</w:t>
      </w:r>
      <w:r w:rsidR="007C3594">
        <w:rPr>
          <w:rFonts w:ascii="IRBadr" w:hAnsi="IRBadr" w:cs="IRBadr" w:hint="cs"/>
          <w:sz w:val="28"/>
          <w:rtl/>
        </w:rPr>
        <w:t xml:space="preserve"> را تصحیح نمودیم</w:t>
      </w:r>
      <w:r w:rsidR="00EA3E2E">
        <w:rPr>
          <w:rFonts w:ascii="IRBadr" w:hAnsi="IRBadr" w:cs="IRBadr"/>
          <w:sz w:val="28"/>
          <w:rtl/>
        </w:rPr>
        <w:t xml:space="preserve"> لذا</w:t>
      </w:r>
      <w:r w:rsidR="00590A3B">
        <w:rPr>
          <w:rFonts w:ascii="IRBadr" w:hAnsi="IRBadr" w:cs="IRBadr" w:hint="cs"/>
          <w:sz w:val="28"/>
          <w:rtl/>
        </w:rPr>
        <w:t xml:space="preserve"> در غایت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ی‌گوییم</w:t>
      </w:r>
      <w:r w:rsidR="00590A3B">
        <w:rPr>
          <w:rFonts w:ascii="IRBadr" w:hAnsi="IRBadr" w:cs="IRBadr" w:hint="cs"/>
          <w:sz w:val="28"/>
          <w:rtl/>
        </w:rPr>
        <w:t xml:space="preserve"> اگر </w:t>
      </w:r>
      <w:r w:rsidR="00EA3E2E">
        <w:rPr>
          <w:rFonts w:ascii="IRBadr" w:hAnsi="IRBadr" w:cs="IRBadr"/>
          <w:sz w:val="28"/>
          <w:rtl/>
        </w:rPr>
        <w:t>قر</w:t>
      </w:r>
      <w:r w:rsidR="00EA3E2E">
        <w:rPr>
          <w:rFonts w:ascii="IRBadr" w:hAnsi="IRBadr" w:cs="IRBadr" w:hint="cs"/>
          <w:sz w:val="28"/>
          <w:rtl/>
        </w:rPr>
        <w:t>ینه‌ای</w:t>
      </w:r>
      <w:r w:rsidR="00590A3B">
        <w:rPr>
          <w:rFonts w:ascii="IRBadr" w:hAnsi="IRBadr" w:cs="IRBadr" w:hint="cs"/>
          <w:sz w:val="28"/>
          <w:rtl/>
        </w:rPr>
        <w:t xml:space="preserve"> وجود داشت،</w:t>
      </w:r>
      <w:r w:rsidR="00EA3E2E">
        <w:rPr>
          <w:rFonts w:ascii="IRBadr" w:hAnsi="IRBadr" w:cs="IRBadr"/>
          <w:sz w:val="28"/>
          <w:rtl/>
        </w:rPr>
        <w:t xml:space="preserve"> ما</w:t>
      </w:r>
      <w:r w:rsidR="00590A3B">
        <w:rPr>
          <w:rFonts w:ascii="IRBadr" w:hAnsi="IRBadr" w:cs="IRBadr" w:hint="cs"/>
          <w:sz w:val="28"/>
          <w:rtl/>
        </w:rPr>
        <w:t xml:space="preserve"> قائل </w:t>
      </w:r>
      <w:r w:rsidR="00EA3E2E">
        <w:rPr>
          <w:rFonts w:ascii="IRBadr" w:hAnsi="IRBadr" w:cs="IRBadr"/>
          <w:sz w:val="28"/>
          <w:rtl/>
        </w:rPr>
        <w:t>به‌تفص</w:t>
      </w:r>
      <w:r w:rsidR="00EA3E2E">
        <w:rPr>
          <w:rFonts w:ascii="IRBadr" w:hAnsi="IRBadr" w:cs="IRBadr" w:hint="cs"/>
          <w:sz w:val="28"/>
          <w:rtl/>
        </w:rPr>
        <w:t>یل</w:t>
      </w:r>
      <w:r w:rsidR="00590A3B"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ی‌شویم</w:t>
      </w:r>
      <w:r>
        <w:rPr>
          <w:rFonts w:ascii="IRBadr" w:hAnsi="IRBadr" w:cs="IRBadr" w:hint="cs"/>
          <w:sz w:val="28"/>
          <w:rtl/>
        </w:rPr>
        <w:t xml:space="preserve"> و می‌گوییم مفهوم دارد</w:t>
      </w:r>
      <w:r w:rsidR="00590A3B">
        <w:rPr>
          <w:rFonts w:ascii="IRBadr" w:hAnsi="IRBadr" w:cs="IRBadr" w:hint="cs"/>
          <w:sz w:val="28"/>
          <w:rtl/>
        </w:rPr>
        <w:t>.</w:t>
      </w:r>
    </w:p>
    <w:p w:rsidR="00845A22" w:rsidRDefault="00845A22" w:rsidP="00B0429E">
      <w:pPr>
        <w:pStyle w:val="2"/>
        <w:jc w:val="both"/>
        <w:rPr>
          <w:rtl/>
        </w:rPr>
      </w:pPr>
      <w:bookmarkStart w:id="7" w:name="_Toc437011670"/>
      <w:r>
        <w:rPr>
          <w:rFonts w:hint="cs"/>
          <w:rtl/>
        </w:rPr>
        <w:lastRenderedPageBreak/>
        <w:t>تمثیل بحث</w:t>
      </w:r>
      <w:bookmarkEnd w:id="7"/>
    </w:p>
    <w:p w:rsidR="00590A3B" w:rsidRDefault="00EA3E2E" w:rsidP="00631619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به‌عنوان‌مثال</w:t>
      </w:r>
      <w:r w:rsidR="00590A3B">
        <w:rPr>
          <w:rFonts w:ascii="IRBadr" w:hAnsi="IRBadr" w:cs="IRBadr" w:hint="cs"/>
          <w:sz w:val="28"/>
          <w:rtl/>
        </w:rPr>
        <w:t xml:space="preserve"> یکی از قرائنی که در این زمینه وجود دارد،</w:t>
      </w:r>
      <w:r w:rsidR="00631619">
        <w:rPr>
          <w:rFonts w:ascii="IRBadr" w:hAnsi="IRBadr" w:cs="IRBadr" w:hint="cs"/>
          <w:sz w:val="28"/>
          <w:rtl/>
        </w:rPr>
        <w:t xml:space="preserve"> در منتقی الاصول آمده است که</w:t>
      </w:r>
      <w:r w:rsidR="00590A3B">
        <w:rPr>
          <w:rFonts w:ascii="IRBadr" w:hAnsi="IRBadr" w:cs="IRBadr" w:hint="cs"/>
          <w:sz w:val="28"/>
          <w:rtl/>
        </w:rPr>
        <w:t xml:space="preserve"> اگر جمله مشتمل بر غایت،</w:t>
      </w:r>
      <w:r>
        <w:rPr>
          <w:rFonts w:ascii="IRBadr" w:hAnsi="IRBadr" w:cs="IRBadr"/>
          <w:sz w:val="28"/>
          <w:rtl/>
        </w:rPr>
        <w:t xml:space="preserve"> اصل</w:t>
      </w:r>
      <w:r w:rsidR="00590A3B">
        <w:rPr>
          <w:rFonts w:ascii="IRBadr" w:hAnsi="IRBadr" w:cs="IRBadr" w:hint="cs"/>
          <w:sz w:val="28"/>
          <w:rtl/>
        </w:rPr>
        <w:t xml:space="preserve"> حکم را مفروض گرفته است و تنها </w:t>
      </w:r>
      <w:r>
        <w:rPr>
          <w:rFonts w:ascii="IRBadr" w:hAnsi="IRBadr" w:cs="IRBadr"/>
          <w:sz w:val="28"/>
          <w:rtl/>
        </w:rPr>
        <w:t>درصدد</w:t>
      </w:r>
      <w:r w:rsidR="00590A3B">
        <w:rPr>
          <w:rFonts w:ascii="IRBadr" w:hAnsi="IRBadr" w:cs="IRBadr" w:hint="cs"/>
          <w:sz w:val="28"/>
          <w:rtl/>
        </w:rPr>
        <w:t xml:space="preserve"> بیان حدود حکم است مثل آیه تبین فجر،</w:t>
      </w:r>
      <w:r>
        <w:rPr>
          <w:rFonts w:ascii="IRBadr" w:hAnsi="IRBadr" w:cs="IRBadr"/>
          <w:sz w:val="28"/>
          <w:rtl/>
        </w:rPr>
        <w:t xml:space="preserve"> در</w:t>
      </w:r>
      <w:r w:rsidR="00590A3B">
        <w:rPr>
          <w:rFonts w:ascii="IRBadr" w:hAnsi="IRBadr" w:cs="IRBadr" w:hint="cs"/>
          <w:sz w:val="28"/>
          <w:rtl/>
        </w:rPr>
        <w:t xml:space="preserve"> اینجا مفهوم وجود دارد</w:t>
      </w:r>
      <w:r>
        <w:rPr>
          <w:rFonts w:ascii="IRBadr" w:hAnsi="IRBadr" w:cs="IRBadr"/>
          <w:sz w:val="28"/>
          <w:rtl/>
        </w:rPr>
        <w:t>؛ اما</w:t>
      </w:r>
      <w:r w:rsidR="00590A3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درجایی</w:t>
      </w:r>
      <w:r w:rsidR="00590A3B">
        <w:rPr>
          <w:rFonts w:ascii="IRBadr" w:hAnsi="IRBadr" w:cs="IRBadr" w:hint="cs"/>
          <w:sz w:val="28"/>
          <w:rtl/>
        </w:rPr>
        <w:t xml:space="preserve"> که دلیل </w:t>
      </w:r>
      <w:r>
        <w:rPr>
          <w:rFonts w:ascii="IRBadr" w:hAnsi="IRBadr" w:cs="IRBadr" w:hint="cs"/>
          <w:sz w:val="28"/>
          <w:rtl/>
        </w:rPr>
        <w:t>درصدد</w:t>
      </w:r>
      <w:r w:rsidR="00590A3B">
        <w:rPr>
          <w:rFonts w:ascii="IRBadr" w:hAnsi="IRBadr" w:cs="IRBadr" w:hint="cs"/>
          <w:sz w:val="28"/>
          <w:rtl/>
        </w:rPr>
        <w:t xml:space="preserve"> بیان اصل حکم است،</w:t>
      </w:r>
      <w:r>
        <w:rPr>
          <w:rFonts w:ascii="IRBadr" w:hAnsi="IRBadr" w:cs="IRBadr"/>
          <w:sz w:val="28"/>
          <w:rtl/>
        </w:rPr>
        <w:t xml:space="preserve"> مفهوم</w:t>
      </w:r>
      <w:r w:rsidR="00590A3B">
        <w:rPr>
          <w:rFonts w:ascii="IRBadr" w:hAnsi="IRBadr" w:cs="IRBadr" w:hint="cs"/>
          <w:sz w:val="28"/>
          <w:rtl/>
        </w:rPr>
        <w:t xml:space="preserve"> وجود ندارد.</w:t>
      </w:r>
      <w:r>
        <w:rPr>
          <w:rFonts w:ascii="IRBadr" w:hAnsi="IRBadr" w:cs="IRBadr"/>
          <w:sz w:val="28"/>
          <w:rtl/>
        </w:rPr>
        <w:t xml:space="preserve"> منتها</w:t>
      </w:r>
      <w:r w:rsidR="00590A3B">
        <w:rPr>
          <w:rFonts w:ascii="IRBadr" w:hAnsi="IRBadr" w:cs="IRBadr" w:hint="cs"/>
          <w:sz w:val="28"/>
          <w:rtl/>
        </w:rPr>
        <w:t xml:space="preserve"> بیان ایشان تفصیل در مسأله نیست</w:t>
      </w:r>
      <w:r w:rsidR="00631619">
        <w:rPr>
          <w:rFonts w:ascii="IRBadr" w:hAnsi="IRBadr" w:cs="IRBadr" w:hint="cs"/>
          <w:sz w:val="28"/>
          <w:rtl/>
        </w:rPr>
        <w:t>،</w:t>
      </w:r>
      <w:r w:rsidR="00590A3B">
        <w:rPr>
          <w:rFonts w:ascii="IRBadr" w:hAnsi="IRBadr" w:cs="IRBadr" w:hint="cs"/>
          <w:sz w:val="28"/>
          <w:rtl/>
        </w:rPr>
        <w:t xml:space="preserve"> بلکه موردی را ذکر </w:t>
      </w:r>
      <w:r>
        <w:rPr>
          <w:rFonts w:ascii="IRBadr" w:hAnsi="IRBadr" w:cs="IRBadr" w:hint="cs"/>
          <w:sz w:val="28"/>
          <w:rtl/>
        </w:rPr>
        <w:t>کرده‌اند</w:t>
      </w:r>
      <w:r w:rsidR="00590A3B">
        <w:rPr>
          <w:rFonts w:ascii="IRBadr" w:hAnsi="IRBadr" w:cs="IRBadr" w:hint="cs"/>
          <w:sz w:val="28"/>
          <w:rtl/>
        </w:rPr>
        <w:t xml:space="preserve"> که در آن قرینه بر وجود این مفهوم وجود دارد.</w:t>
      </w:r>
    </w:p>
    <w:p w:rsidR="00590A3B" w:rsidRDefault="00EA3E2E" w:rsidP="00631619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به‌عبارتی‌دیگر</w:t>
      </w:r>
      <w:r w:rsidR="00590A3B">
        <w:rPr>
          <w:rFonts w:ascii="IRBadr" w:hAnsi="IRBadr" w:cs="IRBadr" w:hint="cs"/>
          <w:sz w:val="28"/>
          <w:rtl/>
        </w:rPr>
        <w:t xml:space="preserve"> غایت نوعی از وصف است که </w:t>
      </w:r>
      <w:r>
        <w:rPr>
          <w:rFonts w:ascii="IRBadr" w:hAnsi="IRBadr" w:cs="IRBadr" w:hint="cs"/>
          <w:sz w:val="28"/>
          <w:rtl/>
        </w:rPr>
        <w:t>درصدد</w:t>
      </w:r>
      <w:r w:rsidR="00590A3B">
        <w:rPr>
          <w:rFonts w:ascii="IRBadr" w:hAnsi="IRBadr" w:cs="IRBadr" w:hint="cs"/>
          <w:sz w:val="28"/>
          <w:rtl/>
        </w:rPr>
        <w:t xml:space="preserve"> بیان حدود است،</w:t>
      </w:r>
      <w:r>
        <w:rPr>
          <w:rFonts w:ascii="IRBadr" w:hAnsi="IRBadr" w:cs="IRBadr"/>
          <w:sz w:val="28"/>
          <w:rtl/>
        </w:rPr>
        <w:t xml:space="preserve"> حال</w:t>
      </w:r>
      <w:r w:rsidR="00590A3B">
        <w:rPr>
          <w:rFonts w:ascii="IRBadr" w:hAnsi="IRBadr" w:cs="IRBadr" w:hint="cs"/>
          <w:sz w:val="28"/>
          <w:rtl/>
        </w:rPr>
        <w:t xml:space="preserve"> یا حدود موضوع و متعلق را بیان </w:t>
      </w:r>
      <w:r>
        <w:rPr>
          <w:rFonts w:ascii="IRBadr" w:hAnsi="IRBadr" w:cs="IRBadr" w:hint="cs"/>
          <w:sz w:val="28"/>
          <w:rtl/>
        </w:rPr>
        <w:t>می‌کند</w:t>
      </w:r>
      <w:r w:rsidR="00590A3B">
        <w:rPr>
          <w:rFonts w:ascii="IRBadr" w:hAnsi="IRBadr" w:cs="IRBadr" w:hint="cs"/>
          <w:sz w:val="28"/>
          <w:rtl/>
        </w:rPr>
        <w:t xml:space="preserve"> و اگر نیز </w:t>
      </w:r>
      <w:r>
        <w:rPr>
          <w:rFonts w:ascii="IRBadr" w:hAnsi="IRBadr" w:cs="IRBadr" w:hint="cs"/>
          <w:sz w:val="28"/>
          <w:rtl/>
        </w:rPr>
        <w:t>درصدد</w:t>
      </w:r>
      <w:r w:rsidR="00590A3B">
        <w:rPr>
          <w:rFonts w:ascii="IRBadr" w:hAnsi="IRBadr" w:cs="IRBadr" w:hint="cs"/>
          <w:sz w:val="28"/>
          <w:rtl/>
        </w:rPr>
        <w:t xml:space="preserve"> </w:t>
      </w:r>
      <w:r w:rsidR="00631619">
        <w:rPr>
          <w:rFonts w:ascii="IRBadr" w:hAnsi="IRBadr" w:cs="IRBadr" w:hint="cs"/>
          <w:sz w:val="28"/>
          <w:rtl/>
        </w:rPr>
        <w:t>بیان حدود حکمی است به همین حدود خاص</w:t>
      </w:r>
      <w:r w:rsidR="00590A3B">
        <w:rPr>
          <w:rFonts w:ascii="IRBadr" w:hAnsi="IRBadr" w:cs="IRBadr" w:hint="cs"/>
          <w:sz w:val="28"/>
          <w:rtl/>
        </w:rPr>
        <w:t xml:space="preserve"> اشاره دارد که در </w:t>
      </w:r>
      <w:r w:rsidR="00631619">
        <w:rPr>
          <w:rFonts w:ascii="IRBadr" w:hAnsi="IRBadr" w:cs="IRBadr" w:hint="cs"/>
          <w:sz w:val="28"/>
          <w:rtl/>
        </w:rPr>
        <w:t>همین‌جا</w:t>
      </w:r>
      <w:r w:rsidR="00590A3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ذکرشده</w:t>
      </w:r>
      <w:r w:rsidR="00590A3B">
        <w:rPr>
          <w:rFonts w:ascii="IRBadr" w:hAnsi="IRBadr" w:cs="IRBadr" w:hint="cs"/>
          <w:sz w:val="28"/>
          <w:rtl/>
        </w:rPr>
        <w:t xml:space="preserve"> است</w:t>
      </w:r>
      <w:r w:rsidR="00631619">
        <w:rPr>
          <w:rFonts w:ascii="IRBadr" w:hAnsi="IRBadr" w:cs="IRBadr" w:hint="cs"/>
          <w:sz w:val="28"/>
          <w:rtl/>
        </w:rPr>
        <w:t xml:space="preserve"> و مربوط به شخص حکم است اما اینکه این دلیل ناظر به هر حکمی و سنخ حکم باشد این احرازش راحت نیست</w:t>
      </w:r>
      <w:r w:rsidR="00590A3B">
        <w:rPr>
          <w:rFonts w:ascii="IRBadr" w:hAnsi="IRBadr" w:cs="IRBadr" w:hint="cs"/>
          <w:sz w:val="28"/>
          <w:rtl/>
        </w:rPr>
        <w:t>.</w:t>
      </w:r>
    </w:p>
    <w:p w:rsidR="00845A22" w:rsidRDefault="00EA3E2E" w:rsidP="00B0429E">
      <w:pPr>
        <w:pStyle w:val="2"/>
        <w:jc w:val="both"/>
        <w:rPr>
          <w:rtl/>
        </w:rPr>
      </w:pPr>
      <w:r>
        <w:rPr>
          <w:rFonts w:hint="cs"/>
          <w:rtl/>
        </w:rPr>
        <w:t>نتیجه‌گیری</w:t>
      </w:r>
    </w:p>
    <w:p w:rsidR="00845A22" w:rsidRDefault="00EA3E2E" w:rsidP="00631619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بنابراین</w:t>
      </w:r>
      <w:r w:rsidR="00590A3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علی‌رغم</w:t>
      </w:r>
      <w:r w:rsidR="00590A3B">
        <w:rPr>
          <w:rFonts w:ascii="IRBadr" w:hAnsi="IRBadr" w:cs="IRBadr" w:hint="cs"/>
          <w:sz w:val="28"/>
          <w:rtl/>
        </w:rPr>
        <w:t xml:space="preserve"> مبنای گذشته خود</w:t>
      </w:r>
      <w:r w:rsidR="00631619">
        <w:rPr>
          <w:rFonts w:ascii="IRBadr" w:hAnsi="IRBadr" w:cs="IRBadr" w:hint="cs"/>
          <w:sz w:val="28"/>
          <w:rtl/>
        </w:rPr>
        <w:t>،</w:t>
      </w:r>
      <w:r w:rsidR="00590A3B">
        <w:rPr>
          <w:rFonts w:ascii="IRBadr" w:hAnsi="IRBadr" w:cs="IRBadr" w:hint="cs"/>
          <w:sz w:val="28"/>
          <w:rtl/>
        </w:rPr>
        <w:t xml:space="preserve"> در قبال تفصیل تردید پیدا کردیم،</w:t>
      </w:r>
      <w:r>
        <w:rPr>
          <w:rFonts w:ascii="IRBadr" w:hAnsi="IRBadr" w:cs="IRBadr"/>
          <w:sz w:val="28"/>
          <w:rtl/>
        </w:rPr>
        <w:t xml:space="preserve"> البته</w:t>
      </w:r>
      <w:r w:rsidR="00590A3B">
        <w:rPr>
          <w:rFonts w:ascii="IRBadr" w:hAnsi="IRBadr" w:cs="IRBadr" w:hint="cs"/>
          <w:sz w:val="28"/>
          <w:rtl/>
        </w:rPr>
        <w:t xml:space="preserve"> در بسیاری موارد قرینه وجود دارد که به سنخ اشاره دارد،</w:t>
      </w:r>
      <w:r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یا</w:t>
      </w:r>
      <w:r w:rsidR="00590A3B">
        <w:rPr>
          <w:rFonts w:ascii="IRBadr" w:hAnsi="IRBadr" w:cs="IRBadr" w:hint="cs"/>
          <w:sz w:val="28"/>
          <w:rtl/>
        </w:rPr>
        <w:t xml:space="preserve"> مفروغ </w:t>
      </w:r>
      <w:r>
        <w:rPr>
          <w:rFonts w:ascii="IRBadr" w:hAnsi="IRBadr" w:cs="IRBadr"/>
          <w:sz w:val="28"/>
          <w:rtl/>
        </w:rPr>
        <w:t>گرفته‌شده</w:t>
      </w:r>
      <w:r w:rsidR="00590A3B">
        <w:rPr>
          <w:rFonts w:ascii="IRBadr" w:hAnsi="IRBadr" w:cs="IRBadr" w:hint="cs"/>
          <w:sz w:val="28"/>
          <w:rtl/>
        </w:rPr>
        <w:t xml:space="preserve"> است و یا نکته دیگری وجود دارد.</w:t>
      </w:r>
      <w:r>
        <w:rPr>
          <w:rFonts w:ascii="IRBadr" w:hAnsi="IRBadr" w:cs="IRBadr"/>
          <w:sz w:val="28"/>
          <w:rtl/>
        </w:rPr>
        <w:t xml:space="preserve"> ما</w:t>
      </w:r>
      <w:r w:rsidR="00590A3B">
        <w:rPr>
          <w:rFonts w:ascii="IRBadr" w:hAnsi="IRBadr" w:cs="IRBadr" w:hint="cs"/>
          <w:sz w:val="28"/>
          <w:rtl/>
        </w:rPr>
        <w:t xml:space="preserve"> در آیه تبین فجر چندان با ادعای </w:t>
      </w:r>
      <w:r>
        <w:rPr>
          <w:rFonts w:ascii="IRBadr" w:hAnsi="IRBadr" w:cs="IRBadr"/>
          <w:sz w:val="28"/>
          <w:rtl/>
        </w:rPr>
        <w:t>گفته‌شده</w:t>
      </w:r>
      <w:r w:rsidR="00590A3B">
        <w:rPr>
          <w:rFonts w:ascii="IRBadr" w:hAnsi="IRBadr" w:cs="IRBadr" w:hint="cs"/>
          <w:sz w:val="28"/>
          <w:rtl/>
        </w:rPr>
        <w:t xml:space="preserve"> </w:t>
      </w:r>
      <w:r w:rsidR="00631619">
        <w:rPr>
          <w:rFonts w:ascii="IRBadr" w:hAnsi="IRBadr" w:cs="IRBadr" w:hint="cs"/>
          <w:sz w:val="28"/>
          <w:rtl/>
        </w:rPr>
        <w:t xml:space="preserve">در منتقی الاصول </w:t>
      </w:r>
      <w:r w:rsidR="00590A3B">
        <w:rPr>
          <w:rFonts w:ascii="IRBadr" w:hAnsi="IRBadr" w:cs="IRBadr" w:hint="cs"/>
          <w:sz w:val="28"/>
          <w:rtl/>
        </w:rPr>
        <w:t>موافق نیستیم</w:t>
      </w:r>
      <w:r w:rsidR="00631619">
        <w:rPr>
          <w:rFonts w:ascii="IRBadr" w:hAnsi="IRBadr" w:cs="IRBadr" w:hint="cs"/>
          <w:sz w:val="28"/>
          <w:rtl/>
        </w:rPr>
        <w:t xml:space="preserve"> که ایشان گفته‌اند اصل حکم گفته شده و در صدد بیان حدود حکم است فلذا مفهوم دارد و ما می‌گوییم قرائن دیگری وجود دارد که </w:t>
      </w:r>
      <w:r w:rsidR="00FB2DBD">
        <w:rPr>
          <w:rFonts w:ascii="IRBadr" w:hAnsi="IRBadr" w:cs="IRBadr" w:hint="cs"/>
          <w:sz w:val="28"/>
          <w:rtl/>
        </w:rPr>
        <w:t xml:space="preserve">دلالت دارد که </w:t>
      </w:r>
      <w:r w:rsidR="00631619">
        <w:rPr>
          <w:rFonts w:ascii="IRBadr" w:hAnsi="IRBadr" w:cs="IRBadr" w:hint="cs"/>
          <w:sz w:val="28"/>
          <w:rtl/>
        </w:rPr>
        <w:t>در این مثال مفهوم وجود دارد</w:t>
      </w:r>
      <w:r w:rsidR="00590A3B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لذا</w:t>
      </w:r>
      <w:r w:rsidR="00590A3B">
        <w:rPr>
          <w:rFonts w:ascii="IRBadr" w:hAnsi="IRBadr" w:cs="IRBadr" w:hint="cs"/>
          <w:sz w:val="28"/>
          <w:rtl/>
        </w:rPr>
        <w:t xml:space="preserve"> مبنایی که شهید صدر بدان سمت تمایل </w:t>
      </w:r>
      <w:r>
        <w:rPr>
          <w:rFonts w:ascii="IRBadr" w:hAnsi="IRBadr" w:cs="IRBadr" w:hint="cs"/>
          <w:sz w:val="28"/>
          <w:rtl/>
        </w:rPr>
        <w:t>پیداکرده‌اند</w:t>
      </w:r>
      <w:r w:rsidR="00590A3B">
        <w:rPr>
          <w:rFonts w:ascii="IRBadr" w:hAnsi="IRBadr" w:cs="IRBadr" w:hint="cs"/>
          <w:sz w:val="28"/>
          <w:rtl/>
        </w:rPr>
        <w:t xml:space="preserve"> که مطابق با نظر ذریعه و عده است،</w:t>
      </w:r>
      <w:r>
        <w:rPr>
          <w:rFonts w:ascii="IRBadr" w:hAnsi="IRBadr" w:cs="IRBadr"/>
          <w:sz w:val="28"/>
          <w:rtl/>
        </w:rPr>
        <w:t xml:space="preserve"> اول</w:t>
      </w:r>
      <w:r>
        <w:rPr>
          <w:rFonts w:ascii="IRBadr" w:hAnsi="IRBadr" w:cs="IRBadr" w:hint="cs"/>
          <w:sz w:val="28"/>
          <w:rtl/>
        </w:rPr>
        <w:t>ی</w:t>
      </w:r>
      <w:r w:rsidR="00590A3B">
        <w:rPr>
          <w:rFonts w:ascii="IRBadr" w:hAnsi="IRBadr" w:cs="IRBadr" w:hint="cs"/>
          <w:sz w:val="28"/>
          <w:rtl/>
        </w:rPr>
        <w:t xml:space="preserve"> </w:t>
      </w:r>
      <w:r w:rsidR="00631619">
        <w:rPr>
          <w:rFonts w:ascii="IRBadr" w:hAnsi="IRBadr" w:cs="IRBadr" w:hint="cs"/>
          <w:sz w:val="28"/>
          <w:rtl/>
        </w:rPr>
        <w:t>است</w:t>
      </w:r>
      <w:r w:rsidR="00590A3B">
        <w:rPr>
          <w:rFonts w:ascii="IRBadr" w:hAnsi="IRBadr" w:cs="IRBadr" w:hint="cs"/>
          <w:sz w:val="28"/>
          <w:rtl/>
        </w:rPr>
        <w:t>.</w:t>
      </w:r>
      <w:r w:rsidR="00631619">
        <w:rPr>
          <w:rFonts w:ascii="IRBadr" w:hAnsi="IRBadr" w:cs="IRBadr" w:hint="cs"/>
          <w:sz w:val="28"/>
          <w:rtl/>
        </w:rPr>
        <w:t xml:space="preserve"> </w:t>
      </w:r>
      <w:r w:rsidR="00285CF7">
        <w:rPr>
          <w:rFonts w:ascii="IRBadr" w:hAnsi="IRBadr" w:cs="IRBadr" w:hint="cs"/>
          <w:sz w:val="28"/>
          <w:rtl/>
        </w:rPr>
        <w:t xml:space="preserve">قرائن </w:t>
      </w:r>
      <w:r w:rsidR="00631619">
        <w:rPr>
          <w:rFonts w:ascii="IRBadr" w:hAnsi="IRBadr" w:cs="IRBadr" w:hint="cs"/>
          <w:sz w:val="28"/>
          <w:rtl/>
        </w:rPr>
        <w:t xml:space="preserve">نیز </w:t>
      </w:r>
      <w:r w:rsidR="00285CF7">
        <w:rPr>
          <w:rFonts w:ascii="IRBadr" w:hAnsi="IRBadr" w:cs="IRBadr" w:hint="cs"/>
          <w:sz w:val="28"/>
          <w:rtl/>
        </w:rPr>
        <w:t xml:space="preserve">در این باب </w:t>
      </w:r>
      <w:r>
        <w:rPr>
          <w:rFonts w:ascii="IRBadr" w:hAnsi="IRBadr" w:cs="IRBadr" w:hint="cs"/>
          <w:sz w:val="28"/>
          <w:rtl/>
        </w:rPr>
        <w:t>می‌تواند</w:t>
      </w:r>
      <w:r w:rsidR="00285CF7">
        <w:rPr>
          <w:rFonts w:ascii="IRBadr" w:hAnsi="IRBadr" w:cs="IRBadr" w:hint="cs"/>
          <w:sz w:val="28"/>
          <w:rtl/>
        </w:rPr>
        <w:t xml:space="preserve"> لبی،</w:t>
      </w:r>
      <w:r>
        <w:rPr>
          <w:rFonts w:ascii="IRBadr" w:hAnsi="IRBadr" w:cs="IRBadr"/>
          <w:sz w:val="28"/>
          <w:rtl/>
        </w:rPr>
        <w:t xml:space="preserve"> نقل</w:t>
      </w:r>
      <w:r>
        <w:rPr>
          <w:rFonts w:ascii="IRBadr" w:hAnsi="IRBadr" w:cs="IRBadr" w:hint="cs"/>
          <w:sz w:val="28"/>
          <w:rtl/>
        </w:rPr>
        <w:t>ی</w:t>
      </w:r>
      <w:r w:rsidR="00285CF7">
        <w:rPr>
          <w:rFonts w:ascii="IRBadr" w:hAnsi="IRBadr" w:cs="IRBadr" w:hint="cs"/>
          <w:sz w:val="28"/>
          <w:rtl/>
        </w:rPr>
        <w:t xml:space="preserve"> یا تاریخی باشد.</w:t>
      </w:r>
    </w:p>
    <w:p w:rsidR="00845A22" w:rsidRDefault="00845A22" w:rsidP="00B0429E">
      <w:pPr>
        <w:pStyle w:val="2"/>
        <w:jc w:val="both"/>
        <w:rPr>
          <w:rtl/>
        </w:rPr>
      </w:pPr>
      <w:bookmarkStart w:id="8" w:name="_Toc437011672"/>
      <w:r>
        <w:rPr>
          <w:rFonts w:hint="cs"/>
          <w:rtl/>
        </w:rPr>
        <w:t>رویکردها در مقام دوم</w:t>
      </w:r>
      <w:bookmarkEnd w:id="8"/>
    </w:p>
    <w:p w:rsidR="00590A3B" w:rsidRDefault="00285CF7" w:rsidP="00B0429E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مقام دوم،</w:t>
      </w:r>
      <w:r w:rsidR="00EA3E2E">
        <w:rPr>
          <w:rFonts w:ascii="IRBadr" w:hAnsi="IRBadr" w:cs="IRBadr"/>
          <w:sz w:val="28"/>
          <w:rtl/>
        </w:rPr>
        <w:t xml:space="preserve"> سؤال</w:t>
      </w:r>
      <w:r>
        <w:rPr>
          <w:rFonts w:ascii="IRBadr" w:hAnsi="IRBadr" w:cs="IRBadr" w:hint="cs"/>
          <w:sz w:val="28"/>
          <w:rtl/>
        </w:rPr>
        <w:t xml:space="preserve"> صغروی وجود دارد که کجا قید غایت به موضوع و متعلق راجع بوده و کجا </w:t>
      </w:r>
      <w:r w:rsidR="00EA3E2E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/>
          <w:sz w:val="28"/>
          <w:rtl/>
        </w:rPr>
        <w:t>بازم</w:t>
      </w:r>
      <w:r w:rsidR="00EA3E2E">
        <w:rPr>
          <w:rFonts w:ascii="IRBadr" w:hAnsi="IRBadr" w:cs="IRBadr" w:hint="cs"/>
          <w:sz w:val="28"/>
          <w:rtl/>
        </w:rPr>
        <w:t>ی‌گردد</w:t>
      </w:r>
      <w:r>
        <w:rPr>
          <w:rFonts w:ascii="IRBadr" w:hAnsi="IRBadr" w:cs="IRBadr" w:hint="cs"/>
          <w:sz w:val="28"/>
          <w:rtl/>
        </w:rPr>
        <w:t>؟ در اینجا دو رویکرد کلی است؛</w:t>
      </w:r>
    </w:p>
    <w:p w:rsidR="00845A22" w:rsidRDefault="00845A22" w:rsidP="00B0429E">
      <w:pPr>
        <w:pStyle w:val="3"/>
        <w:bidi/>
        <w:jc w:val="both"/>
        <w:rPr>
          <w:rtl/>
        </w:rPr>
      </w:pPr>
      <w:bookmarkStart w:id="9" w:name="_Toc437011673"/>
      <w:r>
        <w:rPr>
          <w:rFonts w:hint="cs"/>
          <w:rtl/>
        </w:rPr>
        <w:t>رویکرد اول</w:t>
      </w:r>
      <w:bookmarkEnd w:id="9"/>
    </w:p>
    <w:p w:rsidR="00285CF7" w:rsidRDefault="00845A22" w:rsidP="001413FF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EA3E2E">
        <w:rPr>
          <w:rFonts w:ascii="IRBadr" w:hAnsi="IRBadr" w:cs="IRBadr"/>
          <w:sz w:val="28"/>
          <w:rtl/>
        </w:rPr>
        <w:t xml:space="preserve"> ـ</w:t>
      </w:r>
      <w:r w:rsidR="00285CF7">
        <w:rPr>
          <w:rFonts w:ascii="IRBadr" w:hAnsi="IRBadr" w:cs="IRBadr" w:hint="cs"/>
          <w:sz w:val="28"/>
          <w:rtl/>
        </w:rPr>
        <w:t xml:space="preserve"> رویکرد اول این است که </w:t>
      </w:r>
      <w:r w:rsidR="00EA3E2E">
        <w:rPr>
          <w:rFonts w:ascii="IRBadr" w:hAnsi="IRBadr" w:cs="IRBadr"/>
          <w:sz w:val="28"/>
          <w:rtl/>
        </w:rPr>
        <w:t>در ا</w:t>
      </w:r>
      <w:r w:rsidR="00EA3E2E">
        <w:rPr>
          <w:rFonts w:ascii="IRBadr" w:hAnsi="IRBadr" w:cs="IRBadr" w:hint="cs"/>
          <w:sz w:val="28"/>
          <w:rtl/>
        </w:rPr>
        <w:t>ینجا</w:t>
      </w:r>
      <w:r w:rsidR="00285CF7"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/>
          <w:sz w:val="28"/>
          <w:rtl/>
        </w:rPr>
        <w:t>قاعده‌ا</w:t>
      </w:r>
      <w:r w:rsidR="00EA3E2E">
        <w:rPr>
          <w:rFonts w:ascii="IRBadr" w:hAnsi="IRBadr" w:cs="IRBadr" w:hint="cs"/>
          <w:sz w:val="28"/>
          <w:rtl/>
        </w:rPr>
        <w:t>ی</w:t>
      </w:r>
      <w:r w:rsidR="00285CF7">
        <w:rPr>
          <w:rFonts w:ascii="IRBadr" w:hAnsi="IRBadr" w:cs="IRBadr" w:hint="cs"/>
          <w:sz w:val="28"/>
          <w:rtl/>
        </w:rPr>
        <w:t xml:space="preserve"> وجود ندارد و بر اساس مورد باید تشخیص داد و قرائن در این زمینه </w:t>
      </w:r>
      <w:r w:rsidR="00EA3E2E">
        <w:rPr>
          <w:rFonts w:ascii="IRBadr" w:hAnsi="IRBadr" w:cs="IRBadr"/>
          <w:sz w:val="28"/>
          <w:rtl/>
        </w:rPr>
        <w:t>تأث</w:t>
      </w:r>
      <w:r w:rsidR="00EA3E2E">
        <w:rPr>
          <w:rFonts w:ascii="IRBadr" w:hAnsi="IRBadr" w:cs="IRBadr" w:hint="cs"/>
          <w:sz w:val="28"/>
          <w:rtl/>
        </w:rPr>
        <w:t>یرگذار</w:t>
      </w:r>
      <w:r w:rsidR="00285CF7">
        <w:rPr>
          <w:rFonts w:ascii="IRBadr" w:hAnsi="IRBadr" w:cs="IRBadr" w:hint="cs"/>
          <w:sz w:val="28"/>
          <w:rtl/>
        </w:rPr>
        <w:t xml:space="preserve"> هستند.</w:t>
      </w:r>
      <w:r w:rsidR="00EA3E2E">
        <w:rPr>
          <w:rFonts w:ascii="IRBadr" w:hAnsi="IRBadr" w:cs="IRBadr"/>
          <w:sz w:val="28"/>
          <w:rtl/>
        </w:rPr>
        <w:t xml:space="preserve"> شا</w:t>
      </w:r>
      <w:r w:rsidR="00EA3E2E">
        <w:rPr>
          <w:rFonts w:ascii="IRBadr" w:hAnsi="IRBadr" w:cs="IRBadr" w:hint="cs"/>
          <w:sz w:val="28"/>
          <w:rtl/>
        </w:rPr>
        <w:t>ید</w:t>
      </w:r>
      <w:r w:rsidR="00285CF7">
        <w:rPr>
          <w:rFonts w:ascii="IRBadr" w:hAnsi="IRBadr" w:cs="IRBadr" w:hint="cs"/>
          <w:sz w:val="28"/>
          <w:rtl/>
        </w:rPr>
        <w:t xml:space="preserve"> نظر صاحب کفایه نیز این باشد،</w:t>
      </w:r>
      <w:r w:rsidR="001413FF">
        <w:rPr>
          <w:rFonts w:ascii="IRBadr" w:hAnsi="IRBadr" w:cs="IRBadr" w:hint="cs"/>
          <w:sz w:val="28"/>
          <w:rtl/>
        </w:rPr>
        <w:t xml:space="preserve"> </w:t>
      </w:r>
      <w:bookmarkStart w:id="10" w:name="_GoBack"/>
      <w:bookmarkEnd w:id="10"/>
      <w:r w:rsidR="00EA3E2E">
        <w:rPr>
          <w:rFonts w:ascii="IRBadr" w:hAnsi="IRBadr" w:cs="IRBadr"/>
          <w:sz w:val="28"/>
          <w:rtl/>
        </w:rPr>
        <w:t>البته</w:t>
      </w:r>
      <w:r w:rsidR="00285CF7">
        <w:rPr>
          <w:rFonts w:ascii="IRBadr" w:hAnsi="IRBadr" w:cs="IRBadr" w:hint="cs"/>
          <w:sz w:val="28"/>
          <w:rtl/>
        </w:rPr>
        <w:t xml:space="preserve"> ایشان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ی‌گویند</w:t>
      </w:r>
      <w:r w:rsidR="00285CF7">
        <w:rPr>
          <w:rFonts w:ascii="IRBadr" w:hAnsi="IRBadr" w:cs="IRBadr" w:hint="cs"/>
          <w:sz w:val="28"/>
          <w:rtl/>
        </w:rPr>
        <w:t xml:space="preserve"> باید دید </w:t>
      </w:r>
      <w:r w:rsidR="00EA3E2E">
        <w:rPr>
          <w:rFonts w:ascii="IRBadr" w:hAnsi="IRBadr" w:cs="IRBadr"/>
          <w:sz w:val="28"/>
          <w:rtl/>
        </w:rPr>
        <w:t>ازلحاظ</w:t>
      </w:r>
      <w:r w:rsidR="00285CF7">
        <w:rPr>
          <w:rFonts w:ascii="IRBadr" w:hAnsi="IRBadr" w:cs="IRBadr" w:hint="cs"/>
          <w:sz w:val="28"/>
          <w:rtl/>
        </w:rPr>
        <w:t xml:space="preserve"> قواعد ادبی چه اقتضایی وجود دارد،</w:t>
      </w:r>
      <w:r w:rsidR="00EA3E2E">
        <w:rPr>
          <w:rFonts w:ascii="IRBadr" w:hAnsi="IRBadr" w:cs="IRBadr"/>
          <w:sz w:val="28"/>
          <w:rtl/>
        </w:rPr>
        <w:t xml:space="preserve"> </w:t>
      </w:r>
      <w:r w:rsidR="00EA3E2E">
        <w:rPr>
          <w:rFonts w:ascii="IRBadr" w:hAnsi="IRBadr" w:cs="IRBadr"/>
          <w:sz w:val="28"/>
          <w:rtl/>
        </w:rPr>
        <w:lastRenderedPageBreak/>
        <w:t>درحال</w:t>
      </w:r>
      <w:r w:rsidR="00EA3E2E">
        <w:rPr>
          <w:rFonts w:ascii="IRBadr" w:hAnsi="IRBadr" w:cs="IRBadr" w:hint="cs"/>
          <w:sz w:val="28"/>
          <w:rtl/>
        </w:rPr>
        <w:t>ی‌که</w:t>
      </w:r>
      <w:r w:rsidR="00285CF7">
        <w:rPr>
          <w:rFonts w:ascii="IRBadr" w:hAnsi="IRBadr" w:cs="IRBadr" w:hint="cs"/>
          <w:sz w:val="28"/>
          <w:rtl/>
        </w:rPr>
        <w:t xml:space="preserve"> ما در قواعد ادبی چنین چیزی را نداریم که </w:t>
      </w:r>
      <w:r w:rsidR="00EA3E2E">
        <w:rPr>
          <w:rFonts w:ascii="IRBadr" w:hAnsi="IRBadr" w:cs="IRBadr"/>
          <w:sz w:val="28"/>
          <w:rtl/>
        </w:rPr>
        <w:t>مشخص‌کننده</w:t>
      </w:r>
      <w:r w:rsidR="00285CF7">
        <w:rPr>
          <w:rFonts w:ascii="IRBadr" w:hAnsi="IRBadr" w:cs="IRBadr" w:hint="cs"/>
          <w:sz w:val="28"/>
          <w:rtl/>
        </w:rPr>
        <w:t xml:space="preserve"> این قضیه باشد.</w:t>
      </w:r>
      <w:r w:rsidR="00EA3E2E">
        <w:rPr>
          <w:rFonts w:ascii="IRBadr" w:hAnsi="IRBadr" w:cs="IRBadr"/>
          <w:sz w:val="28"/>
          <w:rtl/>
        </w:rPr>
        <w:t xml:space="preserve"> لذا</w:t>
      </w:r>
      <w:r w:rsidR="00285CF7">
        <w:rPr>
          <w:rFonts w:ascii="IRBadr" w:hAnsi="IRBadr" w:cs="IRBadr" w:hint="cs"/>
          <w:sz w:val="28"/>
          <w:rtl/>
        </w:rPr>
        <w:t xml:space="preserve"> باید کلام صاحب کفایه را بر همین امر حمل کنیم.</w:t>
      </w:r>
      <w:r w:rsidR="00EA3E2E">
        <w:rPr>
          <w:rFonts w:ascii="IRBadr" w:hAnsi="IRBadr" w:cs="IRBadr"/>
          <w:sz w:val="28"/>
          <w:rtl/>
        </w:rPr>
        <w:t xml:space="preserve"> امام</w:t>
      </w:r>
      <w:r w:rsidR="00285CF7">
        <w:rPr>
          <w:rFonts w:ascii="IRBadr" w:hAnsi="IRBadr" w:cs="IRBadr" w:hint="cs"/>
          <w:sz w:val="28"/>
          <w:rtl/>
        </w:rPr>
        <w:t xml:space="preserve"> در تهذیب الاصول به این رویکرد تصریح </w:t>
      </w:r>
      <w:r w:rsidR="00EA3E2E">
        <w:rPr>
          <w:rFonts w:ascii="IRBadr" w:hAnsi="IRBadr" w:cs="IRBadr" w:hint="cs"/>
          <w:sz w:val="28"/>
          <w:rtl/>
        </w:rPr>
        <w:t>کرده‌اند</w:t>
      </w:r>
      <w:r w:rsidR="00285CF7">
        <w:rPr>
          <w:rFonts w:ascii="IRBadr" w:hAnsi="IRBadr" w:cs="IRBadr" w:hint="cs"/>
          <w:sz w:val="28"/>
          <w:rtl/>
        </w:rPr>
        <w:t xml:space="preserve"> که مورد به مورد را با مداقه</w:t>
      </w:r>
      <w:r w:rsidR="00EA3E2E">
        <w:rPr>
          <w:rFonts w:ascii="IRBadr" w:hAnsi="IRBadr" w:cs="IRBadr" w:hint="cs"/>
          <w:sz w:val="28"/>
          <w:rtl/>
        </w:rPr>
        <w:t>‌</w:t>
      </w:r>
      <w:r w:rsidR="00285CF7">
        <w:rPr>
          <w:rFonts w:ascii="IRBadr" w:hAnsi="IRBadr" w:cs="IRBadr" w:hint="cs"/>
          <w:sz w:val="28"/>
          <w:rtl/>
        </w:rPr>
        <w:t>ای باید تشخیص داد که غایت به کدام راجع است.</w:t>
      </w:r>
    </w:p>
    <w:p w:rsidR="00845A22" w:rsidRDefault="00845A22" w:rsidP="00B0429E">
      <w:pPr>
        <w:pStyle w:val="3"/>
        <w:bidi/>
        <w:jc w:val="both"/>
        <w:rPr>
          <w:rtl/>
        </w:rPr>
      </w:pPr>
      <w:bookmarkStart w:id="11" w:name="_Toc437011674"/>
      <w:r>
        <w:rPr>
          <w:rFonts w:hint="cs"/>
          <w:rtl/>
        </w:rPr>
        <w:t>رویکرد دوم</w:t>
      </w:r>
      <w:bookmarkEnd w:id="11"/>
    </w:p>
    <w:p w:rsidR="00083E7F" w:rsidRDefault="00285CF7" w:rsidP="00FB2DB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رویکرد دوم این است که گفته شود </w:t>
      </w:r>
      <w:r w:rsidR="00EA3E2E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در این مقام قاعده بیان نمود.</w:t>
      </w:r>
      <w:r w:rsidR="00EA3E2E">
        <w:rPr>
          <w:rFonts w:ascii="IRBadr" w:hAnsi="IRBadr" w:cs="IRBadr"/>
          <w:sz w:val="28"/>
          <w:rtl/>
        </w:rPr>
        <w:t xml:space="preserve"> کسان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این رویکرد را دارند،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به چند نحله تقسیم </w:t>
      </w:r>
      <w:r w:rsidR="00EA3E2E">
        <w:rPr>
          <w:rFonts w:ascii="IRBadr" w:hAnsi="IRBadr" w:cs="IRBadr" w:hint="cs"/>
          <w:sz w:val="28"/>
          <w:rtl/>
        </w:rPr>
        <w:t>می‌شوند</w:t>
      </w:r>
      <w:r>
        <w:rPr>
          <w:rFonts w:ascii="IRBadr" w:hAnsi="IRBadr" w:cs="IRBadr" w:hint="cs"/>
          <w:sz w:val="28"/>
          <w:rtl/>
        </w:rPr>
        <w:t>.</w:t>
      </w:r>
      <w:r w:rsidR="00EA3E2E">
        <w:rPr>
          <w:rFonts w:ascii="IRBadr" w:hAnsi="IRBadr" w:cs="IRBadr"/>
          <w:sz w:val="28"/>
          <w:rtl/>
        </w:rPr>
        <w:t xml:space="preserve"> آقا</w:t>
      </w:r>
      <w:r>
        <w:rPr>
          <w:rFonts w:ascii="IRBadr" w:hAnsi="IRBadr" w:cs="IRBadr" w:hint="cs"/>
          <w:sz w:val="28"/>
          <w:rtl/>
        </w:rPr>
        <w:t xml:space="preserve"> ضیاء،</w:t>
      </w:r>
      <w:r w:rsidR="00EA3E2E">
        <w:rPr>
          <w:rFonts w:ascii="IRBadr" w:hAnsi="IRBadr" w:cs="IRBadr"/>
          <w:sz w:val="28"/>
          <w:rtl/>
        </w:rPr>
        <w:t xml:space="preserve"> آقا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نائینی،</w:t>
      </w:r>
      <w:r w:rsidR="00EA3E2E">
        <w:rPr>
          <w:rFonts w:ascii="IRBadr" w:hAnsi="IRBadr" w:cs="IRBadr"/>
          <w:sz w:val="28"/>
          <w:rtl/>
        </w:rPr>
        <w:t xml:space="preserve"> </w:t>
      </w:r>
      <w:r w:rsidR="00FB2DBD">
        <w:rPr>
          <w:rFonts w:ascii="IRBadr" w:hAnsi="IRBadr" w:cs="IRBadr" w:hint="cs"/>
          <w:sz w:val="28"/>
          <w:rtl/>
        </w:rPr>
        <w:t xml:space="preserve">آقای </w:t>
      </w:r>
      <w:r w:rsidR="00EA3E2E">
        <w:rPr>
          <w:rFonts w:ascii="IRBadr" w:hAnsi="IRBadr" w:cs="IRBadr"/>
          <w:sz w:val="28"/>
          <w:rtl/>
        </w:rPr>
        <w:t>خو</w:t>
      </w:r>
      <w:r w:rsidR="00EA3E2E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و دیگران در اینجا مطالب متعددی را ذکر </w:t>
      </w:r>
      <w:r w:rsidR="00EA3E2E">
        <w:rPr>
          <w:rFonts w:ascii="IRBadr" w:hAnsi="IRBadr" w:cs="IRBadr" w:hint="cs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.</w:t>
      </w:r>
      <w:r w:rsidR="00EA3E2E">
        <w:rPr>
          <w:rFonts w:ascii="IRBadr" w:hAnsi="IRBadr" w:cs="IRBadr"/>
          <w:sz w:val="28"/>
          <w:rtl/>
        </w:rPr>
        <w:t xml:space="preserve"> شا</w:t>
      </w:r>
      <w:r w:rsidR="00EA3E2E">
        <w:rPr>
          <w:rFonts w:ascii="IRBadr" w:hAnsi="IRBadr" w:cs="IRBadr" w:hint="cs"/>
          <w:sz w:val="28"/>
          <w:rtl/>
        </w:rPr>
        <w:t>ید</w:t>
      </w:r>
      <w:r w:rsidR="00FB2DBD">
        <w:rPr>
          <w:rFonts w:ascii="IRBadr" w:hAnsi="IRBadr" w:cs="IRBadr" w:hint="cs"/>
          <w:sz w:val="28"/>
          <w:rtl/>
        </w:rPr>
        <w:t xml:space="preserve"> اجمع و اشمل بیانات در اینجا</w:t>
      </w:r>
      <w:r>
        <w:rPr>
          <w:rFonts w:ascii="IRBadr" w:hAnsi="IRBadr" w:cs="IRBadr" w:hint="cs"/>
          <w:sz w:val="28"/>
          <w:rtl/>
        </w:rPr>
        <w:t xml:space="preserve"> بیان مرحوم آقای خویی باشد که توجه به بیان اساتید خود (آقا ضیاء،</w:t>
      </w:r>
      <w:r w:rsidR="00EA3E2E">
        <w:rPr>
          <w:rFonts w:ascii="IRBadr" w:hAnsi="IRBadr" w:cs="IRBadr"/>
          <w:sz w:val="28"/>
          <w:rtl/>
        </w:rPr>
        <w:t xml:space="preserve"> مرحوم</w:t>
      </w:r>
      <w:r>
        <w:rPr>
          <w:rFonts w:ascii="IRBadr" w:hAnsi="IRBadr" w:cs="IRBadr" w:hint="cs"/>
          <w:sz w:val="28"/>
          <w:rtl/>
        </w:rPr>
        <w:t xml:space="preserve"> نائینی) داشته و خود نیز در اینجا تفاصیلی دارند که ما نگاه ایشان را در این میان که متأخر از همه </w:t>
      </w:r>
      <w:r w:rsidR="00EA3E2E">
        <w:rPr>
          <w:rFonts w:ascii="IRBadr" w:hAnsi="IRBadr" w:cs="IRBadr"/>
          <w:sz w:val="28"/>
          <w:rtl/>
        </w:rPr>
        <w:t>آن‌هاست</w:t>
      </w:r>
      <w:r>
        <w:rPr>
          <w:rFonts w:ascii="IRBadr" w:hAnsi="IRBadr" w:cs="IRBadr" w:hint="cs"/>
          <w:sz w:val="28"/>
          <w:rtl/>
        </w:rPr>
        <w:t xml:space="preserve"> را نقل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</w:p>
    <w:p w:rsidR="00845A22" w:rsidRDefault="00845A22" w:rsidP="00B0429E">
      <w:pPr>
        <w:pStyle w:val="2"/>
        <w:jc w:val="both"/>
        <w:rPr>
          <w:rtl/>
        </w:rPr>
      </w:pPr>
      <w:bookmarkStart w:id="12" w:name="_Toc437011675"/>
      <w:r>
        <w:rPr>
          <w:rFonts w:hint="cs"/>
          <w:rtl/>
        </w:rPr>
        <w:t>نظریه آقای خویی</w:t>
      </w:r>
      <w:bookmarkEnd w:id="12"/>
    </w:p>
    <w:p w:rsidR="00285CF7" w:rsidRDefault="00285CF7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ایشان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>؛</w:t>
      </w:r>
      <w:r w:rsidR="00EA3E2E">
        <w:rPr>
          <w:rFonts w:ascii="IRBadr" w:hAnsi="IRBadr" w:cs="IRBadr"/>
          <w:sz w:val="28"/>
          <w:rtl/>
        </w:rPr>
        <w:t xml:space="preserve"> حکم</w:t>
      </w:r>
      <w:r>
        <w:rPr>
          <w:rFonts w:ascii="IRBadr" w:hAnsi="IRBadr" w:cs="IRBadr" w:hint="cs"/>
          <w:sz w:val="28"/>
          <w:rtl/>
        </w:rPr>
        <w:t xml:space="preserve"> در کلام</w:t>
      </w:r>
      <w:r w:rsidR="00FB2DBD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گاهی از </w:t>
      </w:r>
      <w:r w:rsidR="00EA3E2E">
        <w:rPr>
          <w:rFonts w:ascii="IRBadr" w:hAnsi="IRBadr" w:cs="IRBadr"/>
          <w:sz w:val="28"/>
          <w:rtl/>
        </w:rPr>
        <w:t>ه</w:t>
      </w:r>
      <w:r w:rsidR="00EA3E2E">
        <w:rPr>
          <w:rFonts w:ascii="IRBadr" w:hAnsi="IRBadr" w:cs="IRBadr" w:hint="cs"/>
          <w:sz w:val="28"/>
          <w:rtl/>
        </w:rPr>
        <w:t>یئت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/>
          <w:sz w:val="28"/>
          <w:rtl/>
        </w:rPr>
        <w:t>استفاده‌شده</w:t>
      </w:r>
      <w:r w:rsidR="00FB2DBD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 w:hint="cs"/>
          <w:sz w:val="28"/>
          <w:rtl/>
        </w:rPr>
        <w:t xml:space="preserve"> مانند آیه تبین فجر و سایر مواردی که صیغ </w:t>
      </w:r>
      <w:r w:rsidR="00EA3E2E">
        <w:rPr>
          <w:rFonts w:ascii="IRBadr" w:hAnsi="IRBadr" w:cs="IRBadr"/>
          <w:sz w:val="28"/>
          <w:rtl/>
        </w:rPr>
        <w:t>امرونه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وجود دارد.</w:t>
      </w:r>
      <w:r w:rsidR="00EA3E2E">
        <w:rPr>
          <w:rFonts w:ascii="IRBadr" w:hAnsi="IRBadr" w:cs="IRBadr"/>
          <w:sz w:val="28"/>
          <w:rtl/>
        </w:rPr>
        <w:t xml:space="preserve"> صورت</w:t>
      </w:r>
      <w:r>
        <w:rPr>
          <w:rFonts w:ascii="IRBadr" w:hAnsi="IRBadr" w:cs="IRBadr" w:hint="cs"/>
          <w:sz w:val="28"/>
          <w:rtl/>
        </w:rPr>
        <w:t xml:space="preserve"> دوم </w:t>
      </w:r>
      <w:r w:rsidR="00EA3E2E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است که حکم از ماده و معنای اسمی استفاده </w:t>
      </w:r>
      <w:r w:rsidR="00EA3E2E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مثلاً</w:t>
      </w:r>
      <w:r>
        <w:rPr>
          <w:rFonts w:ascii="IRBadr" w:hAnsi="IRBadr" w:cs="IRBadr" w:hint="cs"/>
          <w:sz w:val="28"/>
          <w:rtl/>
        </w:rPr>
        <w:t xml:space="preserve"> حکم با لفظ حرمت بیان ش</w:t>
      </w:r>
      <w:r w:rsidR="00FB2DBD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>د.</w:t>
      </w:r>
    </w:p>
    <w:p w:rsidR="00285CF7" w:rsidRDefault="00285CF7" w:rsidP="00C6052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ایشان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>؛</w:t>
      </w:r>
      <w:r w:rsidR="00EA3E2E">
        <w:rPr>
          <w:rFonts w:ascii="IRBadr" w:hAnsi="IRBadr" w:cs="IRBadr"/>
          <w:sz w:val="28"/>
          <w:rtl/>
        </w:rPr>
        <w:t xml:space="preserve"> اصل</w:t>
      </w:r>
      <w:r>
        <w:rPr>
          <w:rFonts w:ascii="IRBadr" w:hAnsi="IRBadr" w:cs="IRBadr" w:hint="cs"/>
          <w:sz w:val="28"/>
          <w:rtl/>
        </w:rPr>
        <w:t xml:space="preserve"> در مورد اول این است که </w:t>
      </w:r>
      <w:r w:rsidR="00FB2DBD">
        <w:rPr>
          <w:rFonts w:ascii="IRBadr" w:hAnsi="IRBadr" w:cs="IRBadr" w:hint="cs"/>
          <w:sz w:val="28"/>
          <w:rtl/>
        </w:rPr>
        <w:t xml:space="preserve">قید </w:t>
      </w:r>
      <w:r>
        <w:rPr>
          <w:rFonts w:ascii="IRBadr" w:hAnsi="IRBadr" w:cs="IRBadr" w:hint="cs"/>
          <w:sz w:val="28"/>
          <w:rtl/>
        </w:rPr>
        <w:t>به متعلق بازگ</w:t>
      </w:r>
      <w:r w:rsidR="00F16A1F">
        <w:rPr>
          <w:rFonts w:ascii="IRBadr" w:hAnsi="IRBadr" w:cs="IRBadr" w:hint="cs"/>
          <w:sz w:val="28"/>
          <w:rtl/>
        </w:rPr>
        <w:t>ردد،</w:t>
      </w:r>
      <w:r w:rsidR="00EA3E2E">
        <w:rPr>
          <w:rFonts w:ascii="IRBadr" w:hAnsi="IRBadr" w:cs="IRBadr"/>
          <w:sz w:val="28"/>
          <w:rtl/>
        </w:rPr>
        <w:t xml:space="preserve"> </w:t>
      </w:r>
      <w:r w:rsidR="00EA3E2E">
        <w:rPr>
          <w:rFonts w:ascii="IRBadr" w:hAnsi="IRBadr" w:cs="IRBadr" w:hint="cs"/>
          <w:sz w:val="28"/>
          <w:rtl/>
        </w:rPr>
        <w:t>یعنی</w:t>
      </w:r>
      <w:r w:rsidR="00F16A1F">
        <w:rPr>
          <w:rFonts w:ascii="IRBadr" w:hAnsi="IRBadr" w:cs="IRBadr" w:hint="cs"/>
          <w:sz w:val="28"/>
          <w:rtl/>
        </w:rPr>
        <w:t xml:space="preserve"> در آیه وضو </w:t>
      </w:r>
      <w:r w:rsidR="00FB2DBD">
        <w:rPr>
          <w:rFonts w:ascii="IRBadr" w:hAnsi="IRBadr" w:cs="IRBadr" w:hint="cs"/>
          <w:sz w:val="28"/>
          <w:rtl/>
        </w:rPr>
        <w:t xml:space="preserve">قید غیات </w:t>
      </w:r>
      <w:r w:rsidR="00F16A1F">
        <w:rPr>
          <w:rFonts w:ascii="IRBadr" w:hAnsi="IRBadr" w:cs="IRBadr" w:hint="cs"/>
          <w:sz w:val="28"/>
          <w:rtl/>
        </w:rPr>
        <w:t xml:space="preserve">به غسل </w:t>
      </w:r>
      <w:r w:rsidR="00EA3E2E">
        <w:rPr>
          <w:rFonts w:ascii="IRBadr" w:hAnsi="IRBadr" w:cs="IRBadr"/>
          <w:sz w:val="28"/>
          <w:rtl/>
        </w:rPr>
        <w:t>بازم</w:t>
      </w:r>
      <w:r w:rsidR="00EA3E2E">
        <w:rPr>
          <w:rFonts w:ascii="IRBadr" w:hAnsi="IRBadr" w:cs="IRBadr" w:hint="cs"/>
          <w:sz w:val="28"/>
          <w:rtl/>
        </w:rPr>
        <w:t>ی‌گردد</w:t>
      </w:r>
      <w:r w:rsidR="00F16A1F"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هرچند</w:t>
      </w:r>
      <w:r w:rsidR="00F16A1F">
        <w:rPr>
          <w:rFonts w:ascii="IRBadr" w:hAnsi="IRBadr" w:cs="IRBadr" w:hint="cs"/>
          <w:sz w:val="28"/>
          <w:rtl/>
        </w:rPr>
        <w:t xml:space="preserve"> که ما در اینجا و طبق اقرار خود ایشان به سبب قرائن خاصه در این مقام آن را قبول نداریم.</w:t>
      </w:r>
      <w:r w:rsidR="00EA3E2E">
        <w:rPr>
          <w:rFonts w:ascii="IRBadr" w:hAnsi="IRBadr" w:cs="IRBadr"/>
          <w:sz w:val="28"/>
          <w:rtl/>
        </w:rPr>
        <w:t xml:space="preserve"> در</w:t>
      </w:r>
      <w:r w:rsidR="00F16A1F">
        <w:rPr>
          <w:rFonts w:ascii="IRBadr" w:hAnsi="IRBadr" w:cs="IRBadr" w:hint="cs"/>
          <w:sz w:val="28"/>
          <w:rtl/>
        </w:rPr>
        <w:t xml:space="preserve"> آیه تبین فجر نیز حکم به اکل و شرب </w:t>
      </w:r>
      <w:r w:rsidR="00EA3E2E">
        <w:rPr>
          <w:rFonts w:ascii="IRBadr" w:hAnsi="IRBadr" w:cs="IRBadr" w:hint="cs"/>
          <w:sz w:val="28"/>
          <w:rtl/>
        </w:rPr>
        <w:t>تعلق‌گرفته</w:t>
      </w:r>
      <w:r w:rsidR="00F16A1F">
        <w:rPr>
          <w:rFonts w:ascii="IRBadr" w:hAnsi="IRBadr" w:cs="IRBadr" w:hint="cs"/>
          <w:sz w:val="28"/>
          <w:rtl/>
        </w:rPr>
        <w:t xml:space="preserve"> است.</w:t>
      </w:r>
      <w:r w:rsidR="00EA3E2E">
        <w:rPr>
          <w:rFonts w:ascii="IRBadr" w:hAnsi="IRBadr" w:cs="IRBadr"/>
          <w:sz w:val="28"/>
          <w:rtl/>
        </w:rPr>
        <w:t xml:space="preserve"> ا</w:t>
      </w:r>
      <w:r w:rsidR="00EA3E2E">
        <w:rPr>
          <w:rFonts w:ascii="IRBadr" w:hAnsi="IRBadr" w:cs="IRBadr" w:hint="cs"/>
          <w:sz w:val="28"/>
          <w:rtl/>
        </w:rPr>
        <w:t>ین</w:t>
      </w:r>
      <w:r w:rsidR="00F16A1F">
        <w:rPr>
          <w:rFonts w:ascii="IRBadr" w:hAnsi="IRBadr" w:cs="IRBadr" w:hint="cs"/>
          <w:sz w:val="28"/>
          <w:rtl/>
        </w:rPr>
        <w:t xml:space="preserve"> بیان به نظریه ما نزدیک شد</w:t>
      </w:r>
      <w:r w:rsidR="00FB2DBD">
        <w:rPr>
          <w:rFonts w:ascii="IRBadr" w:hAnsi="IRBadr" w:cs="IRBadr" w:hint="cs"/>
          <w:sz w:val="28"/>
          <w:rtl/>
        </w:rPr>
        <w:t>،</w:t>
      </w:r>
      <w:r w:rsidR="00F16A1F">
        <w:rPr>
          <w:rFonts w:ascii="IRBadr" w:hAnsi="IRBadr" w:cs="IRBadr" w:hint="cs"/>
          <w:sz w:val="28"/>
          <w:rtl/>
        </w:rPr>
        <w:t xml:space="preserve"> چراکه غالباً جملات در این مقام </w:t>
      </w:r>
      <w:r w:rsidR="00EA3E2E">
        <w:rPr>
          <w:rFonts w:ascii="IRBadr" w:hAnsi="IRBadr" w:cs="IRBadr"/>
          <w:sz w:val="28"/>
          <w:rtl/>
        </w:rPr>
        <w:t>بعث</w:t>
      </w:r>
      <w:r w:rsidR="00C60524">
        <w:rPr>
          <w:rFonts w:ascii="IRBadr" w:hAnsi="IRBadr" w:cs="IRBadr" w:hint="cs"/>
          <w:sz w:val="28"/>
          <w:rtl/>
        </w:rPr>
        <w:t xml:space="preserve"> و مستفاد از هیئت </w:t>
      </w:r>
      <w:r w:rsidR="00EA3E2E">
        <w:rPr>
          <w:rFonts w:ascii="IRBadr" w:hAnsi="IRBadr" w:cs="IRBadr" w:hint="cs"/>
          <w:sz w:val="28"/>
          <w:rtl/>
        </w:rPr>
        <w:t>است</w:t>
      </w:r>
      <w:r w:rsidR="00F16A1F">
        <w:rPr>
          <w:rFonts w:ascii="IRBadr" w:hAnsi="IRBadr" w:cs="IRBadr" w:hint="cs"/>
          <w:sz w:val="28"/>
          <w:rtl/>
        </w:rPr>
        <w:t xml:space="preserve"> و ایشان در اینجا عقیده دارند که اصل ارجاع قید غایت به متعلق است.</w:t>
      </w:r>
    </w:p>
    <w:p w:rsidR="00F16A1F" w:rsidRDefault="00F16A1F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زمانی که </w:t>
      </w:r>
      <w:r w:rsidR="00C60524">
        <w:rPr>
          <w:rFonts w:ascii="IRBadr" w:hAnsi="IRBadr" w:cs="IRBadr" w:hint="cs"/>
          <w:sz w:val="28"/>
          <w:rtl/>
        </w:rPr>
        <w:t xml:space="preserve">غایت </w:t>
      </w:r>
      <w:r>
        <w:rPr>
          <w:rFonts w:ascii="IRBadr" w:hAnsi="IRBadr" w:cs="IRBadr" w:hint="cs"/>
          <w:sz w:val="28"/>
          <w:rtl/>
        </w:rPr>
        <w:t>قید متعلق شد،</w:t>
      </w:r>
      <w:r w:rsidR="00EA3E2E">
        <w:rPr>
          <w:rFonts w:ascii="IRBadr" w:hAnsi="IRBadr" w:cs="IRBadr"/>
          <w:sz w:val="28"/>
          <w:rtl/>
        </w:rPr>
        <w:t xml:space="preserve"> مفهوم</w:t>
      </w:r>
      <w:r>
        <w:rPr>
          <w:rFonts w:ascii="IRBadr" w:hAnsi="IRBadr" w:cs="IRBadr" w:hint="cs"/>
          <w:sz w:val="28"/>
          <w:rtl/>
        </w:rPr>
        <w:t xml:space="preserve"> ندارد مگر اینکه </w:t>
      </w:r>
      <w:r w:rsidR="00EA3E2E">
        <w:rPr>
          <w:rFonts w:ascii="IRBadr" w:hAnsi="IRBadr" w:cs="IRBadr"/>
          <w:sz w:val="28"/>
          <w:rtl/>
        </w:rPr>
        <w:t>قر</w:t>
      </w:r>
      <w:r w:rsidR="00EA3E2E">
        <w:rPr>
          <w:rFonts w:ascii="IRBadr" w:hAnsi="IRBadr" w:cs="IRBadr" w:hint="cs"/>
          <w:sz w:val="28"/>
          <w:rtl/>
        </w:rPr>
        <w:t>ینه‌ای</w:t>
      </w:r>
      <w:r>
        <w:rPr>
          <w:rFonts w:ascii="IRBadr" w:hAnsi="IRBadr" w:cs="IRBadr" w:hint="cs"/>
          <w:sz w:val="28"/>
          <w:rtl/>
        </w:rPr>
        <w:t xml:space="preserve"> برخلاف وجود داشته باشد.</w:t>
      </w:r>
    </w:p>
    <w:p w:rsidR="00F16A1F" w:rsidRDefault="00F16A1F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در صورت دوم که حکم مستفاد از معنای اسمی است،</w:t>
      </w:r>
      <w:r w:rsidR="00EA3E2E">
        <w:rPr>
          <w:rFonts w:ascii="IRBadr" w:hAnsi="IRBadr" w:cs="IRBadr"/>
          <w:sz w:val="28"/>
          <w:rtl/>
        </w:rPr>
        <w:t xml:space="preserve"> ا</w:t>
      </w:r>
      <w:r w:rsidR="00EA3E2E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که به دو صورت است؛</w:t>
      </w:r>
    </w:p>
    <w:p w:rsidR="00F16A1F" w:rsidRDefault="00F16A1F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1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گاهی متعلق حکم در کلام ذکر ن</w:t>
      </w:r>
      <w:r w:rsidR="00EA3E2E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/>
          <w:sz w:val="28"/>
          <w:rtl/>
        </w:rPr>
        <w:t>مثل‌ا</w:t>
      </w:r>
      <w:r w:rsidR="00EA3E2E">
        <w:rPr>
          <w:rFonts w:ascii="IRBadr" w:hAnsi="IRBadr" w:cs="IRBadr" w:hint="cs"/>
          <w:sz w:val="28"/>
          <w:rtl/>
        </w:rPr>
        <w:t>ینکه</w:t>
      </w:r>
      <w:r>
        <w:rPr>
          <w:rFonts w:ascii="IRBadr" w:hAnsi="IRBadr" w:cs="IRBadr" w:hint="cs"/>
          <w:sz w:val="28"/>
          <w:rtl/>
        </w:rPr>
        <w:t xml:space="preserve"> یحرم الخمر الی ان یضطر الیه؛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متعلق </w:t>
      </w:r>
      <w:r w:rsidR="00C60524">
        <w:rPr>
          <w:rFonts w:ascii="IRBadr" w:hAnsi="IRBadr" w:cs="IRBadr" w:hint="cs"/>
          <w:sz w:val="28"/>
          <w:rtl/>
        </w:rPr>
        <w:t xml:space="preserve">که فعل مکلف باشد </w:t>
      </w:r>
      <w:r>
        <w:rPr>
          <w:rFonts w:ascii="IRBadr" w:hAnsi="IRBadr" w:cs="IRBadr" w:hint="cs"/>
          <w:sz w:val="28"/>
          <w:rtl/>
        </w:rPr>
        <w:t>شرب بوده که ذکر نشده است.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تحریم میته نیز به همین صورت است که حکم و موضوع </w:t>
      </w:r>
      <w:r w:rsidR="00EA3E2E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متعلق که فعل مکلف است ذکر نشده است که در مورد میته اکل است.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ی‌گویند</w:t>
      </w:r>
      <w:r>
        <w:rPr>
          <w:rFonts w:ascii="IRBadr" w:hAnsi="IRBadr" w:cs="IRBadr" w:hint="cs"/>
          <w:sz w:val="28"/>
          <w:rtl/>
        </w:rPr>
        <w:t xml:space="preserve"> قید به یحرم یعنی حکم </w:t>
      </w:r>
      <w:r w:rsidR="00EA3E2E">
        <w:rPr>
          <w:rFonts w:ascii="IRBadr" w:hAnsi="IRBadr" w:cs="IRBadr"/>
          <w:sz w:val="28"/>
          <w:rtl/>
        </w:rPr>
        <w:t>بازم</w:t>
      </w:r>
      <w:r w:rsidR="00EA3E2E">
        <w:rPr>
          <w:rFonts w:ascii="IRBadr" w:hAnsi="IRBadr" w:cs="IRBadr" w:hint="cs"/>
          <w:sz w:val="28"/>
          <w:rtl/>
        </w:rPr>
        <w:t>ی‌گردد</w:t>
      </w:r>
      <w:r>
        <w:rPr>
          <w:rFonts w:ascii="IRBadr" w:hAnsi="IRBadr" w:cs="IRBadr" w:hint="cs"/>
          <w:sz w:val="28"/>
          <w:rtl/>
        </w:rPr>
        <w:t xml:space="preserve"> و دارای مفهوم است.</w:t>
      </w:r>
    </w:p>
    <w:p w:rsidR="00F16A1F" w:rsidRDefault="00F16A1F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حالت دیگر این است که متعلق ذکر شود مثل یحرم شرب الخمر،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</w:t>
      </w:r>
      <w:r w:rsidR="00EA3E2E">
        <w:rPr>
          <w:rFonts w:ascii="IRBadr" w:hAnsi="IRBadr" w:cs="IRBadr"/>
          <w:sz w:val="28"/>
          <w:rtl/>
        </w:rPr>
        <w:t>م</w:t>
      </w:r>
      <w:r w:rsidR="00EA3E2E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حکم مجمل است.</w:t>
      </w:r>
    </w:p>
    <w:p w:rsidR="00845A22" w:rsidRDefault="00EA3E2E" w:rsidP="00B0429E">
      <w:pPr>
        <w:pStyle w:val="2"/>
        <w:jc w:val="both"/>
        <w:rPr>
          <w:rtl/>
        </w:rPr>
      </w:pPr>
      <w:r>
        <w:rPr>
          <w:rFonts w:hint="cs"/>
          <w:rtl/>
        </w:rPr>
        <w:t>جمع‌بندی</w:t>
      </w:r>
    </w:p>
    <w:p w:rsidR="00F16A1F" w:rsidRDefault="00EA3E2E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بنابراین</w:t>
      </w:r>
      <w:r w:rsidR="00F16A1F">
        <w:rPr>
          <w:rFonts w:ascii="IRBadr" w:hAnsi="IRBadr" w:cs="IRBadr" w:hint="cs"/>
          <w:sz w:val="28"/>
          <w:rtl/>
        </w:rPr>
        <w:t xml:space="preserve"> ایشان به سه فرض قائل هستند؛</w:t>
      </w:r>
    </w:p>
    <w:p w:rsidR="00F16A1F" w:rsidRDefault="00F16A1F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مانند صیغ </w:t>
      </w:r>
      <w:r w:rsidR="00EA3E2E">
        <w:rPr>
          <w:rFonts w:ascii="IRBadr" w:hAnsi="IRBadr" w:cs="IRBadr"/>
          <w:sz w:val="28"/>
          <w:rtl/>
        </w:rPr>
        <w:t>امرونه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حکم از </w:t>
      </w:r>
      <w:r w:rsidR="00EA3E2E">
        <w:rPr>
          <w:rFonts w:ascii="IRBadr" w:hAnsi="IRBadr" w:cs="IRBadr"/>
          <w:sz w:val="28"/>
          <w:rtl/>
        </w:rPr>
        <w:t>ه</w:t>
      </w:r>
      <w:r w:rsidR="00EA3E2E">
        <w:rPr>
          <w:rFonts w:ascii="IRBadr" w:hAnsi="IRBadr" w:cs="IRBadr" w:hint="cs"/>
          <w:sz w:val="28"/>
          <w:rtl/>
        </w:rPr>
        <w:t>یئت</w:t>
      </w:r>
      <w:r>
        <w:rPr>
          <w:rFonts w:ascii="IRBadr" w:hAnsi="IRBadr" w:cs="IRBadr" w:hint="cs"/>
          <w:sz w:val="28"/>
          <w:rtl/>
        </w:rPr>
        <w:t xml:space="preserve"> استفاده </w:t>
      </w:r>
      <w:r w:rsidR="00EA3E2E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>،</w:t>
      </w:r>
      <w:r w:rsidR="00EA3E2E">
        <w:rPr>
          <w:rFonts w:ascii="IRBadr" w:hAnsi="IRBadr" w:cs="IRBadr"/>
          <w:sz w:val="28"/>
          <w:rtl/>
        </w:rPr>
        <w:t xml:space="preserve"> حال</w:t>
      </w:r>
      <w:r>
        <w:rPr>
          <w:rFonts w:ascii="IRBadr" w:hAnsi="IRBadr" w:cs="IRBadr" w:hint="cs"/>
          <w:sz w:val="28"/>
          <w:rtl/>
        </w:rPr>
        <w:t xml:space="preserve"> موضوع در کلام باشد یا خیر،</w:t>
      </w:r>
      <w:r w:rsidR="00EA3E2E">
        <w:rPr>
          <w:rFonts w:ascii="IRBadr" w:hAnsi="IRBadr" w:cs="IRBadr"/>
          <w:sz w:val="28"/>
          <w:rtl/>
        </w:rPr>
        <w:t xml:space="preserve"> فرق</w:t>
      </w:r>
      <w:r w:rsidR="00EA3E2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</w:t>
      </w:r>
      <w:r w:rsidR="00EA3E2E">
        <w:rPr>
          <w:rFonts w:ascii="IRBadr" w:hAnsi="IRBadr" w:cs="IRBadr" w:hint="cs"/>
          <w:sz w:val="28"/>
          <w:rtl/>
        </w:rPr>
        <w:t>می‌کند</w:t>
      </w:r>
      <w:r>
        <w:rPr>
          <w:rFonts w:ascii="IRBadr" w:hAnsi="IRBadr" w:cs="IRBadr" w:hint="cs"/>
          <w:sz w:val="28"/>
          <w:rtl/>
        </w:rPr>
        <w:t>.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حالت چون </w:t>
      </w:r>
      <w:r w:rsidR="00EA3E2E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EA3E2E">
        <w:rPr>
          <w:rFonts w:ascii="IRBadr" w:hAnsi="IRBadr" w:cs="IRBadr"/>
          <w:sz w:val="28"/>
          <w:rtl/>
        </w:rPr>
        <w:t xml:space="preserve"> قطعاً</w:t>
      </w:r>
      <w:r>
        <w:rPr>
          <w:rFonts w:ascii="IRBadr" w:hAnsi="IRBadr" w:cs="IRBadr" w:hint="cs"/>
          <w:sz w:val="28"/>
          <w:rtl/>
        </w:rPr>
        <w:t xml:space="preserve"> متعلق نیز مذکور است.</w:t>
      </w:r>
      <w:r w:rsidR="00EA3E2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</w:t>
      </w:r>
      <w:r w:rsidR="00EA3E2E">
        <w:rPr>
          <w:rFonts w:ascii="IRBadr" w:hAnsi="IRBadr" w:cs="IRBadr" w:hint="cs"/>
          <w:sz w:val="28"/>
          <w:rtl/>
        </w:rPr>
        <w:t>می‌توان</w:t>
      </w:r>
      <w:r>
        <w:rPr>
          <w:rFonts w:ascii="IRBadr" w:hAnsi="IRBadr" w:cs="IRBadr" w:hint="cs"/>
          <w:sz w:val="28"/>
          <w:rtl/>
        </w:rPr>
        <w:t xml:space="preserve"> گفت که قید راجع به متعلق است و مفهومی ندارد.</w:t>
      </w:r>
    </w:p>
    <w:p w:rsidR="00F16A1F" w:rsidRDefault="00F16A1F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</w:t>
      </w:r>
      <w:r w:rsidR="00EA3E2E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نیز حکم از معنای اسمی مستفاد است و متعلق ذکر نشده است؛ در اینجا </w:t>
      </w:r>
      <w:r w:rsidR="00EA3E2E">
        <w:rPr>
          <w:rFonts w:ascii="IRBadr" w:hAnsi="IRBadr" w:cs="IRBadr" w:hint="cs"/>
          <w:sz w:val="28"/>
          <w:rtl/>
        </w:rPr>
        <w:t>می‌فرمایند</w:t>
      </w:r>
      <w:r>
        <w:rPr>
          <w:rFonts w:ascii="IRBadr" w:hAnsi="IRBadr" w:cs="IRBadr" w:hint="cs"/>
          <w:sz w:val="28"/>
          <w:rtl/>
        </w:rPr>
        <w:t xml:space="preserve"> اصل این است که قید غایت </w:t>
      </w:r>
      <w:r w:rsidR="00EA3E2E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خورده و دارای مفهوم است.</w:t>
      </w:r>
    </w:p>
    <w:p w:rsidR="00F16A1F" w:rsidRPr="00792FEB" w:rsidRDefault="00F16A1F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3</w:t>
      </w:r>
      <w:r w:rsidR="00EA3E2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حالت آخر نیز این است که </w:t>
      </w:r>
      <w:r w:rsidR="00845A22">
        <w:rPr>
          <w:rFonts w:ascii="IRBadr" w:hAnsi="IRBadr" w:cs="IRBadr" w:hint="cs"/>
          <w:sz w:val="28"/>
          <w:rtl/>
        </w:rPr>
        <w:t xml:space="preserve">از معنای اسمی مستفاد است و متعلق نیز </w:t>
      </w:r>
      <w:r w:rsidR="00EA3E2E">
        <w:rPr>
          <w:rFonts w:ascii="IRBadr" w:hAnsi="IRBadr" w:cs="IRBadr" w:hint="cs"/>
          <w:sz w:val="28"/>
          <w:rtl/>
        </w:rPr>
        <w:t>ذکرشده</w:t>
      </w:r>
      <w:r w:rsidR="00845A22">
        <w:rPr>
          <w:rFonts w:ascii="IRBadr" w:hAnsi="IRBadr" w:cs="IRBadr" w:hint="cs"/>
          <w:sz w:val="28"/>
          <w:rtl/>
        </w:rPr>
        <w:t xml:space="preserve"> است،</w:t>
      </w:r>
      <w:r w:rsidR="00EA3E2E">
        <w:rPr>
          <w:rFonts w:ascii="IRBadr" w:hAnsi="IRBadr" w:cs="IRBadr"/>
          <w:sz w:val="28"/>
          <w:rtl/>
        </w:rPr>
        <w:t xml:space="preserve"> در</w:t>
      </w:r>
      <w:r w:rsidR="00845A22">
        <w:rPr>
          <w:rFonts w:ascii="IRBadr" w:hAnsi="IRBadr" w:cs="IRBadr" w:hint="cs"/>
          <w:sz w:val="28"/>
          <w:rtl/>
        </w:rPr>
        <w:t xml:space="preserve"> اینجا مجمل خواهد بود، قاعده </w:t>
      </w:r>
      <w:r w:rsidR="00EA3E2E">
        <w:rPr>
          <w:rFonts w:ascii="IRBadr" w:hAnsi="IRBadr" w:cs="IRBadr" w:hint="cs"/>
          <w:sz w:val="28"/>
          <w:rtl/>
        </w:rPr>
        <w:t>اولیه‌ای</w:t>
      </w:r>
      <w:r w:rsidR="00845A22">
        <w:rPr>
          <w:rFonts w:ascii="IRBadr" w:hAnsi="IRBadr" w:cs="IRBadr" w:hint="cs"/>
          <w:sz w:val="28"/>
          <w:rtl/>
        </w:rPr>
        <w:t xml:space="preserve"> وجود ندارد و مورد به مورد باید بررسی نمود.</w:t>
      </w:r>
    </w:p>
    <w:sectPr w:rsidR="00F16A1F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78" w:rsidRDefault="00C27E78" w:rsidP="000D5800">
      <w:r>
        <w:separator/>
      </w:r>
    </w:p>
  </w:endnote>
  <w:endnote w:type="continuationSeparator" w:id="0">
    <w:p w:rsidR="00C27E78" w:rsidRDefault="00C27E7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2E" w:rsidRDefault="00EA3E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0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2E" w:rsidRDefault="00EA3E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78" w:rsidRDefault="00C27E78" w:rsidP="00724447">
      <w:pPr>
        <w:bidi/>
      </w:pPr>
      <w:r>
        <w:separator/>
      </w:r>
    </w:p>
  </w:footnote>
  <w:footnote w:type="continuationSeparator" w:id="0">
    <w:p w:rsidR="00C27E78" w:rsidRDefault="00C27E78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2E" w:rsidRDefault="00EA3E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E1155B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3" w:name="OLE_LINK1"/>
    <w:bookmarkStart w:id="14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1DDDAE2" wp14:editId="2722CB9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CE96899" wp14:editId="215EA26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3EED6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582EE1">
      <w:rPr>
        <w:rFonts w:ascii="IRBadr" w:hAnsi="IRBadr" w:cs="IRBadr"/>
        <w:sz w:val="28"/>
      </w:rPr>
      <w:t>47</w:t>
    </w:r>
    <w:r w:rsidR="00E1155B">
      <w:rPr>
        <w:rFonts w:ascii="IRBadr" w:hAnsi="IRBadr" w:cs="IRBadr" w:hint="cs"/>
        <w:sz w:val="28"/>
        <w:rtl/>
      </w:rPr>
      <w:t>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2E" w:rsidRDefault="00EA3E2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C18"/>
    <w:rsid w:val="000228A2"/>
    <w:rsid w:val="000324F1"/>
    <w:rsid w:val="00041FE0"/>
    <w:rsid w:val="00052BA3"/>
    <w:rsid w:val="000559DB"/>
    <w:rsid w:val="0006363E"/>
    <w:rsid w:val="00080DFF"/>
    <w:rsid w:val="00083E7F"/>
    <w:rsid w:val="00085ED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05799"/>
    <w:rsid w:val="00113CAC"/>
    <w:rsid w:val="00117955"/>
    <w:rsid w:val="00133E1D"/>
    <w:rsid w:val="0013617D"/>
    <w:rsid w:val="00136442"/>
    <w:rsid w:val="001413FF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B53C5"/>
    <w:rsid w:val="001B67F3"/>
    <w:rsid w:val="001C367D"/>
    <w:rsid w:val="001D24F8"/>
    <w:rsid w:val="001D542D"/>
    <w:rsid w:val="001E306E"/>
    <w:rsid w:val="001E3FB0"/>
    <w:rsid w:val="001E4C28"/>
    <w:rsid w:val="001E4FFF"/>
    <w:rsid w:val="001E5D72"/>
    <w:rsid w:val="001E70FC"/>
    <w:rsid w:val="001F2E3E"/>
    <w:rsid w:val="00211081"/>
    <w:rsid w:val="00224C0A"/>
    <w:rsid w:val="002336F6"/>
    <w:rsid w:val="002376A5"/>
    <w:rsid w:val="002417C9"/>
    <w:rsid w:val="002439A1"/>
    <w:rsid w:val="00247AD3"/>
    <w:rsid w:val="002529C5"/>
    <w:rsid w:val="00260AF8"/>
    <w:rsid w:val="00270294"/>
    <w:rsid w:val="00285CF7"/>
    <w:rsid w:val="002914BD"/>
    <w:rsid w:val="00295160"/>
    <w:rsid w:val="00297263"/>
    <w:rsid w:val="002B7931"/>
    <w:rsid w:val="002C0741"/>
    <w:rsid w:val="002C56FD"/>
    <w:rsid w:val="002C5E91"/>
    <w:rsid w:val="002D49E4"/>
    <w:rsid w:val="002E1288"/>
    <w:rsid w:val="002E450B"/>
    <w:rsid w:val="002E73F9"/>
    <w:rsid w:val="002F05B9"/>
    <w:rsid w:val="00305957"/>
    <w:rsid w:val="00313C95"/>
    <w:rsid w:val="00317BD9"/>
    <w:rsid w:val="003227A6"/>
    <w:rsid w:val="00327D80"/>
    <w:rsid w:val="003301CC"/>
    <w:rsid w:val="00340BA3"/>
    <w:rsid w:val="00366400"/>
    <w:rsid w:val="003728BC"/>
    <w:rsid w:val="003728D9"/>
    <w:rsid w:val="00380AF6"/>
    <w:rsid w:val="003963D7"/>
    <w:rsid w:val="00396F28"/>
    <w:rsid w:val="003A1A05"/>
    <w:rsid w:val="003A2654"/>
    <w:rsid w:val="003B723D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0601D"/>
    <w:rsid w:val="00410699"/>
    <w:rsid w:val="00412845"/>
    <w:rsid w:val="00415360"/>
    <w:rsid w:val="004403C9"/>
    <w:rsid w:val="00444448"/>
    <w:rsid w:val="0044591E"/>
    <w:rsid w:val="00454E2A"/>
    <w:rsid w:val="00455B91"/>
    <w:rsid w:val="004651D2"/>
    <w:rsid w:val="00465D26"/>
    <w:rsid w:val="004679F8"/>
    <w:rsid w:val="0049675B"/>
    <w:rsid w:val="004A0EA9"/>
    <w:rsid w:val="004A72C8"/>
    <w:rsid w:val="004B337F"/>
    <w:rsid w:val="004C7C80"/>
    <w:rsid w:val="004D4609"/>
    <w:rsid w:val="004D73CA"/>
    <w:rsid w:val="004F3596"/>
    <w:rsid w:val="004F6B78"/>
    <w:rsid w:val="0051273F"/>
    <w:rsid w:val="00530FD7"/>
    <w:rsid w:val="005349AB"/>
    <w:rsid w:val="0053600C"/>
    <w:rsid w:val="00542D95"/>
    <w:rsid w:val="00572E2D"/>
    <w:rsid w:val="00582EE1"/>
    <w:rsid w:val="00585DD7"/>
    <w:rsid w:val="00587A14"/>
    <w:rsid w:val="00590A3B"/>
    <w:rsid w:val="00592103"/>
    <w:rsid w:val="0059221C"/>
    <w:rsid w:val="005941DD"/>
    <w:rsid w:val="005A545E"/>
    <w:rsid w:val="005A5862"/>
    <w:rsid w:val="005B0852"/>
    <w:rsid w:val="005B6B80"/>
    <w:rsid w:val="005C06AE"/>
    <w:rsid w:val="005D4781"/>
    <w:rsid w:val="0060004D"/>
    <w:rsid w:val="00610C18"/>
    <w:rsid w:val="00611E99"/>
    <w:rsid w:val="00612385"/>
    <w:rsid w:val="0061376C"/>
    <w:rsid w:val="00631619"/>
    <w:rsid w:val="00636EFA"/>
    <w:rsid w:val="0064203F"/>
    <w:rsid w:val="00654489"/>
    <w:rsid w:val="0066229C"/>
    <w:rsid w:val="00673D9E"/>
    <w:rsid w:val="0067521A"/>
    <w:rsid w:val="00681129"/>
    <w:rsid w:val="006956B1"/>
    <w:rsid w:val="0069696C"/>
    <w:rsid w:val="0069722F"/>
    <w:rsid w:val="006A085A"/>
    <w:rsid w:val="006D3A87"/>
    <w:rsid w:val="006F01B4"/>
    <w:rsid w:val="00724447"/>
    <w:rsid w:val="00734D59"/>
    <w:rsid w:val="0073609B"/>
    <w:rsid w:val="00742559"/>
    <w:rsid w:val="0075033E"/>
    <w:rsid w:val="00752745"/>
    <w:rsid w:val="00763EBC"/>
    <w:rsid w:val="0076665E"/>
    <w:rsid w:val="00771D00"/>
    <w:rsid w:val="00772185"/>
    <w:rsid w:val="00772AA6"/>
    <w:rsid w:val="00773950"/>
    <w:rsid w:val="007749BC"/>
    <w:rsid w:val="00780C88"/>
    <w:rsid w:val="00780E25"/>
    <w:rsid w:val="007818F0"/>
    <w:rsid w:val="00783462"/>
    <w:rsid w:val="00787B13"/>
    <w:rsid w:val="00792FAC"/>
    <w:rsid w:val="00792FEB"/>
    <w:rsid w:val="007933FA"/>
    <w:rsid w:val="007A32CF"/>
    <w:rsid w:val="007A5D2F"/>
    <w:rsid w:val="007B0062"/>
    <w:rsid w:val="007B6FEB"/>
    <w:rsid w:val="007C1EF7"/>
    <w:rsid w:val="007C2B44"/>
    <w:rsid w:val="007C3594"/>
    <w:rsid w:val="007C5D66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33044"/>
    <w:rsid w:val="008407A4"/>
    <w:rsid w:val="00841552"/>
    <w:rsid w:val="00844860"/>
    <w:rsid w:val="00845A22"/>
    <w:rsid w:val="00845CC4"/>
    <w:rsid w:val="008560D2"/>
    <w:rsid w:val="008644F4"/>
    <w:rsid w:val="00867F0B"/>
    <w:rsid w:val="00870499"/>
    <w:rsid w:val="00883733"/>
    <w:rsid w:val="008965D2"/>
    <w:rsid w:val="008A14D3"/>
    <w:rsid w:val="008A236D"/>
    <w:rsid w:val="008A6B24"/>
    <w:rsid w:val="008B565A"/>
    <w:rsid w:val="008B6017"/>
    <w:rsid w:val="008C3414"/>
    <w:rsid w:val="008D030F"/>
    <w:rsid w:val="008D36D5"/>
    <w:rsid w:val="008D6161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5DA8"/>
    <w:rsid w:val="00927388"/>
    <w:rsid w:val="009274FE"/>
    <w:rsid w:val="009401AC"/>
    <w:rsid w:val="009556C9"/>
    <w:rsid w:val="009613AC"/>
    <w:rsid w:val="00962EC2"/>
    <w:rsid w:val="009755D0"/>
    <w:rsid w:val="00980643"/>
    <w:rsid w:val="00997B67"/>
    <w:rsid w:val="009A5494"/>
    <w:rsid w:val="009A7B56"/>
    <w:rsid w:val="009B46BC"/>
    <w:rsid w:val="009B61C3"/>
    <w:rsid w:val="009C7B4F"/>
    <w:rsid w:val="009D2A7E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8670C"/>
    <w:rsid w:val="00A9616A"/>
    <w:rsid w:val="00A96F68"/>
    <w:rsid w:val="00A973BA"/>
    <w:rsid w:val="00AA2342"/>
    <w:rsid w:val="00AA4B63"/>
    <w:rsid w:val="00AD0304"/>
    <w:rsid w:val="00AD27BE"/>
    <w:rsid w:val="00AE3C8D"/>
    <w:rsid w:val="00AF0F1A"/>
    <w:rsid w:val="00AF38FB"/>
    <w:rsid w:val="00B0429E"/>
    <w:rsid w:val="00B15027"/>
    <w:rsid w:val="00B21CF4"/>
    <w:rsid w:val="00B24300"/>
    <w:rsid w:val="00B436B5"/>
    <w:rsid w:val="00B63F15"/>
    <w:rsid w:val="00B74FEE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3543"/>
    <w:rsid w:val="00C25609"/>
    <w:rsid w:val="00C262D7"/>
    <w:rsid w:val="00C26607"/>
    <w:rsid w:val="00C27E78"/>
    <w:rsid w:val="00C60524"/>
    <w:rsid w:val="00C60D75"/>
    <w:rsid w:val="00C64CEA"/>
    <w:rsid w:val="00C67EBB"/>
    <w:rsid w:val="00C73012"/>
    <w:rsid w:val="00C763DD"/>
    <w:rsid w:val="00C84FC0"/>
    <w:rsid w:val="00C872A8"/>
    <w:rsid w:val="00C9244A"/>
    <w:rsid w:val="00CA60C9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17FA4"/>
    <w:rsid w:val="00D30441"/>
    <w:rsid w:val="00D3665C"/>
    <w:rsid w:val="00D47E0B"/>
    <w:rsid w:val="00D508CC"/>
    <w:rsid w:val="00D50F4B"/>
    <w:rsid w:val="00D60547"/>
    <w:rsid w:val="00D655AF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1155B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9557A"/>
    <w:rsid w:val="00EA01EC"/>
    <w:rsid w:val="00EA15B0"/>
    <w:rsid w:val="00EA3E2E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6A1F"/>
    <w:rsid w:val="00F40284"/>
    <w:rsid w:val="00F62CCE"/>
    <w:rsid w:val="00F67976"/>
    <w:rsid w:val="00F70BE1"/>
    <w:rsid w:val="00F86383"/>
    <w:rsid w:val="00F87EBC"/>
    <w:rsid w:val="00FB2DBD"/>
    <w:rsid w:val="00FC0862"/>
    <w:rsid w:val="00FC70FB"/>
    <w:rsid w:val="00FD143D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394DA7A-53B3-42F3-BF37-C1FD951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17FA4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17FA4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  <w:style w:type="paragraph" w:styleId="aff3">
    <w:name w:val="endnote text"/>
    <w:basedOn w:val="a"/>
    <w:link w:val="aff4"/>
    <w:uiPriority w:val="99"/>
    <w:semiHidden/>
    <w:unhideWhenUsed/>
    <w:rsid w:val="007C5D66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7C5D66"/>
    <w:rPr>
      <w:rFonts w:eastAsiaTheme="minorHAnsi" w:cs="2  Badr"/>
    </w:rPr>
  </w:style>
  <w:style w:type="character" w:styleId="aff5">
    <w:name w:val="endnote reference"/>
    <w:basedOn w:val="a2"/>
    <w:uiPriority w:val="99"/>
    <w:semiHidden/>
    <w:unhideWhenUsed/>
    <w:rsid w:val="007C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CCDE-947D-4B4E-8599-2C4ED016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1017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117</cp:revision>
  <dcterms:created xsi:type="dcterms:W3CDTF">2015-07-12T08:54:00Z</dcterms:created>
  <dcterms:modified xsi:type="dcterms:W3CDTF">2015-11-07T07:09:00Z</dcterms:modified>
</cp:coreProperties>
</file>