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8" w:rsidRPr="000402C6" w:rsidRDefault="00273128" w:rsidP="000402C6">
      <w:pPr>
        <w:pStyle w:val="1"/>
      </w:pPr>
      <w:r w:rsidRPr="000402C6">
        <w:rPr>
          <w:rtl/>
        </w:rPr>
        <w:t>خطبه اول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 بالله سمیع العلیم من الشیطان الرجیم بسم الله الرحمن الرحیم الْحَمْدُ لِلَّهِ رب العالمین و صلی الله علی سیدنا و نبیّنا و حبیب قلوبنا و طبیب نفوسنا و شفیع ذنوبنا ابی القاسم محمد (ص) و علی آله الاطیبین الاطهرین و لاسیّما بقیة الله فی الارضین. </w:t>
      </w:r>
    </w:p>
    <w:p w:rsidR="00273128" w:rsidRPr="000402C6" w:rsidRDefault="00273128" w:rsidP="000402C6">
      <w:pPr>
        <w:pStyle w:val="2"/>
      </w:pPr>
      <w:r w:rsidRPr="000402C6">
        <w:rPr>
          <w:rtl/>
        </w:rPr>
        <w:t>توصیه به تقوا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bookmarkStart w:id="0" w:name="OLE_LINK12"/>
      <w:bookmarkStart w:id="1" w:name="OLE_LINK11"/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Start w:id="2" w:name="OLE_LINK3"/>
      <w:bookmarkStart w:id="3" w:name="OLE_LINK4"/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0402C6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2"/>
      <w:bookmarkEnd w:id="3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أُوصِیکمْ و نَفسِی بِتَقْوَی اللَّه و ملازمة أمره و مجانبة نهیه </w:t>
      </w:r>
      <w:bookmarkStart w:id="4" w:name="OLE_LINK15"/>
      <w:bookmarkStart w:id="5" w:name="OLE_LINK16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6" w:name="OLE_LINK13"/>
      <w:bookmarkStart w:id="7" w:name="OLE_LINK14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Pr="000402C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6"/>
      <w:bookmarkEnd w:id="7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8" w:name="OLE_LINK17"/>
      <w:bookmarkStart w:id="9" w:name="OLE_LINK18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0402C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و خودم را در نخستین روز از ماه شریف شعبان به تقوا و پارسایی دعوت و توصیه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از خداوند متعال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می‌خواهم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را از بندگان وارسته و ذاکر و مقرب خود مقرر بفرماید.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سلسله وار ما پیرامون مباحث خانوادگی در این خطبه قطع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دلیل اینکه در ماه شریف شعبان قرار داریم، ماهی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به‌افتخار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میلاد خجسته‌ی اولیای الهی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حضرت ولیعصر ارواحنا فداه مزین است. به این مناسبت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سلسله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مباحث خانواده را قطع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بحثی فشرده و کوتاه پیرامون مهدویت و انتظار تقدیم محضر شریف شما نمازگزاران گرا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 خواهم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کرد.</w:t>
      </w:r>
    </w:p>
    <w:p w:rsidR="00273128" w:rsidRPr="000402C6" w:rsidRDefault="00273128" w:rsidP="000402C6">
      <w:pPr>
        <w:pStyle w:val="2"/>
        <w:rPr>
          <w:rtl/>
        </w:rPr>
      </w:pPr>
      <w:r w:rsidRPr="000402C6">
        <w:rPr>
          <w:rtl/>
        </w:rPr>
        <w:lastRenderedPageBreak/>
        <w:t>مهدویت و انحرافات پیشروی آن</w:t>
      </w:r>
    </w:p>
    <w:p w:rsidR="0049704D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موضوع سخن ما در این خطبه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کژ راهه‌ها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انحرافات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مسیر اعتقاد به مهدویت وجود دارد و در طول تاریخ ما شاهد انواع گوناگون آن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بوده‌ایم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اهمیت این بحث به این دلیل است که امروز هم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کم‌وبیش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شکل‌های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شاهد این هستیم که اعتقادات ناروا و منحرفی پیرامون انتظار و مهدویت تبلیغ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گاهی هم افراد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گروه‌هایی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انحراف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می‌کشاند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عقیده مهدویت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عقیده‌ای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عمیق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ریشه‌دار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 در تاریخ اسلام بلکه در تاریخ ادیان الهی و توحیدی و الهی است. هیچ کتاب آسمانی نیامده است مگر آنکه به مهدویت مژده داده و تبلیغ کرده است: «</w:t>
      </w:r>
      <w:hyperlink r:id="rId7" w:tgtFrame="_blank" w:history="1">
        <w:r w:rsidRPr="000402C6">
          <w:rPr>
            <w:rStyle w:val="a8"/>
            <w:rFonts w:ascii="IRBadr" w:hAnsi="IRBadr" w:cs="IRBadr"/>
            <w:color w:val="auto"/>
            <w:sz w:val="32"/>
            <w:szCs w:val="32"/>
            <w:u w:val="none"/>
            <w:rtl/>
          </w:rPr>
          <w:t>وَ لَقَدْ کَتَبْنا فِي الزَّبُورِ مِنْ بَعْدِ الذِّکْرِ أَنَّ الْأَرْضَ يَرِثُها عِبادِيَ الصَّالِحُونَ</w:t>
        </w:r>
      </w:hyperlink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0402C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هیچ پیامبر و چهره نورانی آسمانی نیامده است مگر آنکه از او میثاق گرفته شده است که هم پیامبر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آخرالزمان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ترویج کند و هم به ظهور آن امام بزرگ و منجی بشریت مژده بدهد. فلذا عقیده مهدویت یک عقیده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ریشه‌دار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تاریخ بشریت، رسالت و اسلام است و براهین گوناگون بر اصالت و اهمیت بنیادین این اعتقاد اقامه شده است. اما این عقیده اصولی، صحیح و مهم، مانند بسیاری از عقائد درست دیگر در معرض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بدفهمی‌ها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کج‌روی‌ها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انحرافاتی قرار گرفته است که بنده در این محضر شریف به حدود </w:t>
      </w:r>
      <w:bookmarkStart w:id="10" w:name="_GoBack"/>
      <w:bookmarkEnd w:id="10"/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چهارده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کج‌روی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انحراف در مقوله مهدویت اشاره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49704D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بحث هم اعتقادی است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بخواهیم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یک اعتقاد پاک و پیراسته و مهذب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نسبت به امام زمان (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داشته باشیم، برای اینکه نسل جوان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گروه‌هایی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ما در مسیر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انحرافات قرار نگیرند شناخت این انحرافات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کج‌روی‌ها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اهمیت دارد. من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طلاب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دانشجویان عزیز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فضلای بزرگوار تقاضا دارم که این محورها را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موردمطالعه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قرار دهند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 در تبلیغ و ترویج معارف الهی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موضوع را بیشتر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موردعنایت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دهند. قبل از اینکه بنده فهرست این مطالب را تقدیم کنم باید از علما، محققان و فرهیختگان بزرگی که در مسائل مهدویت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تحقیق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بعضی از آن بزرگان در این جلسه هم تشریف دارند تشکر کنم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تبلیغی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تحقیق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فرهنگی که در حوزه و در جاهای دیگر در این زمینه فعال هستند باید تشکر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کرد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273128" w:rsidRPr="000402C6" w:rsidRDefault="000933DA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ازجمله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عقائد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باطل و انحراف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 این مقوله بسیا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اعتقادی وجود دارد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مواردی است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شماره وار عرض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49704D" w:rsidRPr="000402C6" w:rsidRDefault="000933DA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مهدویت‌های</w:t>
      </w:r>
      <w:r w:rsidR="00273128" w:rsidRPr="000402C6">
        <w:rPr>
          <w:rtl/>
        </w:rPr>
        <w:t xml:space="preserve"> مبهم و نامتعین و غیر </w:t>
      </w:r>
      <w:r w:rsidR="0049704D" w:rsidRPr="000402C6">
        <w:rPr>
          <w:rtl/>
        </w:rPr>
        <w:t>مشخص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بسیاری از ادیان و مذاهب به مهدویت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اشاره‌کرده‌اند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مهدویت در آن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نگاه‌ها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مهدویت تصویر شده دقیق نیست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و ارجاع به یک امور کلی و مبهم است. مهدویت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شیعه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اثناعشری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یک عقیده دقیق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معین و مقو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 به یک شخص مشخصی است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او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دوازدهمین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که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ویژگی‌های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تصویر شده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معرفی شده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:rsidR="0049704D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 xml:space="preserve">توقف بر امامان پیشین و </w:t>
      </w:r>
      <w:r w:rsidR="0049704D" w:rsidRPr="000402C6">
        <w:rPr>
          <w:rtl/>
        </w:rPr>
        <w:t>نیامدن</w:t>
      </w:r>
      <w:r w:rsidRPr="000402C6">
        <w:rPr>
          <w:rtl/>
        </w:rPr>
        <w:t xml:space="preserve"> تا امام </w:t>
      </w:r>
      <w:r w:rsidR="0049704D" w:rsidRPr="000402C6">
        <w:rPr>
          <w:rtl/>
        </w:rPr>
        <w:t>د</w:t>
      </w:r>
      <w:r w:rsidRPr="000402C6">
        <w:rPr>
          <w:rtl/>
        </w:rPr>
        <w:t xml:space="preserve">وازدهم </w:t>
      </w:r>
    </w:p>
    <w:p w:rsidR="0049704D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طول تاریخ داریم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گروه‌هایی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قطار نورانی امامت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دوازده‌گانه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پایان آن خاتم اوصیا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ء (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بازمانده‌اند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9704D" w:rsidRPr="000402C6" w:rsidRDefault="0049704D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تشکیک در تولد و طول عمر و غیبت حضرت</w:t>
      </w:r>
    </w:p>
    <w:p w:rsidR="00273128" w:rsidRPr="000402C6" w:rsidRDefault="000933DA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تشکیکانی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مقوله تولد، غیبت و طول عمر امام زمان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ایراد شده است. در طول این هزار و چند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صدسال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شاهد این تشکیکات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بوده‌ایم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میان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مستشرقان و هم درون دنیای اسلام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 وجود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آمده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براهین روشن و قاطع از قرآن و روایات به وجود نازنینی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می‌رسیم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به‌روشنی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تولد یافت و دارای یک طول عمر طولانی است و ادله قاطع این مسائل را اثبات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9704D" w:rsidRPr="000402C6" w:rsidRDefault="000933DA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مهدویت‌های</w:t>
      </w:r>
      <w:r w:rsidR="00273128" w:rsidRPr="000402C6">
        <w:rPr>
          <w:rtl/>
        </w:rPr>
        <w:t xml:space="preserve"> دروغین و ادعاهای کذب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طول بیش از هزار سال شاهد این هستیم که هر از چند گاهی منحرفی برخاست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ادعای های پوچ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بی‌پایه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ادعای مهدویت کرد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 است.</w:t>
      </w:r>
    </w:p>
    <w:p w:rsidR="0049704D" w:rsidRPr="000402C6" w:rsidRDefault="000933DA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lastRenderedPageBreak/>
        <w:t>نیابت‌های</w:t>
      </w:r>
      <w:r w:rsidR="00273128" w:rsidRPr="000402C6">
        <w:rPr>
          <w:rtl/>
        </w:rPr>
        <w:t xml:space="preserve"> خاص و دروغین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مستحضرید با پایان غیبت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صغرا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نیابت خاصه تمام شد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در طول تاریخ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دیده‌ایم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کسانی ادعای نیابت خاصه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ائمه معصومین (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روایات 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بسیاری،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واضح و قاطع در برابر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موضع 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گرفته‌اند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90811" w:rsidRPr="000402C6" w:rsidRDefault="000933DA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 xml:space="preserve"> ادعاهای</w:t>
      </w:r>
      <w:r w:rsidR="00273128" w:rsidRPr="000402C6">
        <w:rPr>
          <w:rtl/>
        </w:rPr>
        <w:t xml:space="preserve"> ناصواب و </w:t>
      </w:r>
      <w:r w:rsidRPr="000402C6">
        <w:rPr>
          <w:rtl/>
        </w:rPr>
        <w:t>دکان</w:t>
      </w:r>
      <w:r w:rsidR="00516D6E">
        <w:rPr>
          <w:rFonts w:hint="cs"/>
          <w:rtl/>
        </w:rPr>
        <w:t>‌</w:t>
      </w:r>
      <w:r w:rsidRPr="000402C6">
        <w:rPr>
          <w:rtl/>
        </w:rPr>
        <w:t>داری‌ها</w:t>
      </w:r>
      <w:r w:rsidR="00273128" w:rsidRPr="000402C6">
        <w:rPr>
          <w:rtl/>
        </w:rPr>
        <w:t xml:space="preserve"> در </w:t>
      </w:r>
      <w:r w:rsidRPr="000402C6">
        <w:rPr>
          <w:rtl/>
        </w:rPr>
        <w:t>رؤیت</w:t>
      </w:r>
      <w:r w:rsidR="00273128" w:rsidRPr="000402C6">
        <w:rPr>
          <w:rtl/>
        </w:rPr>
        <w:t xml:space="preserve"> و تشرف</w:t>
      </w:r>
    </w:p>
    <w:p w:rsidR="00273128" w:rsidRPr="000402C6" w:rsidRDefault="00D90811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ادعاها و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ارتباط‌های</w:t>
      </w:r>
      <w:r w:rsidR="0049704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دروغین و سودجویانه خاص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فراوان بوده است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رؤیت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در عصر غیبت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کبرا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امکان‌پذیر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اما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رؤیت‌های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دروغین،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رؤیت‌هایی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برای مطامع مادی بوده است یک انحراف بزرگی بوده است که ما شواهد زیادی در طول تاریخ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داشته‌ایم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90811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 xml:space="preserve">ادعای </w:t>
      </w:r>
      <w:r w:rsidR="000933DA" w:rsidRPr="000402C6">
        <w:rPr>
          <w:rtl/>
        </w:rPr>
        <w:t>ارتباط‌های</w:t>
      </w:r>
      <w:r w:rsidRPr="000402C6">
        <w:rPr>
          <w:rtl/>
        </w:rPr>
        <w:t xml:space="preserve"> سببی و نسبی دروغین</w:t>
      </w:r>
    </w:p>
    <w:p w:rsidR="00273128" w:rsidRPr="000402C6" w:rsidRDefault="00D90811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دوران‌های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معاصر هم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به باطل و پوچ اد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عاهای سببی و نسبی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این ا دعاها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هیچ‌وجهی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ندارد و هیچ دلیل روشنی بر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ندارد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قطعاً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باطل است.</w:t>
      </w:r>
    </w:p>
    <w:p w:rsidR="00D90811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توقیت</w:t>
      </w:r>
      <w:r w:rsidR="00D90811" w:rsidRPr="000402C6">
        <w:rPr>
          <w:rtl/>
        </w:rPr>
        <w:t xml:space="preserve"> و تعیین زمان ظهور</w:t>
      </w:r>
    </w:p>
    <w:p w:rsidR="00D90811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کس 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ادعا کند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 تاریخ مشخص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امام 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موعود و بشریت ظهور خواهد کرد و آ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رستاخیز را برپا خواهد کرد دروغ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روایات داریم که چنین کسی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دروغ‌گو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خوانده شده است. </w:t>
      </w:r>
    </w:p>
    <w:p w:rsidR="00273128" w:rsidRPr="000402C6" w:rsidRDefault="00D90811" w:rsidP="0078115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color w:val="auto"/>
          <w:sz w:val="32"/>
          <w:szCs w:val="32"/>
          <w:rtl/>
        </w:rPr>
        <w:t>عَن أَبِی بَصِیرٍ عَنْ أَبِی عَبْدِ اللَّهِ ع قَالَ: سَأَلْتُهُ عَنِ الْقَائِمِ ع فَقَالَ کَذَبَ الْوَقَّاتُونَ إِنَّا أَهْلُ بَیْتٍ لَا نُوَقِّت‏؛</w:t>
      </w:r>
      <w:r w:rsidR="0078115C" w:rsidRPr="000402C6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5"/>
      </w:r>
      <w:r w:rsidR="0078115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 ابی بصیر از امام صادق (</w:t>
      </w:r>
      <w:r w:rsidR="000933DA" w:rsidRPr="000402C6">
        <w:rPr>
          <w:rFonts w:ascii="IRBadr" w:hAnsi="IRBadr" w:cs="IRBadr"/>
          <w:color w:val="auto"/>
          <w:sz w:val="32"/>
          <w:szCs w:val="32"/>
          <w:rtl/>
        </w:rPr>
        <w:t>علیه‌السلام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) نقل </w:t>
      </w:r>
      <w:r w:rsidR="000933DA" w:rsidRPr="000402C6">
        <w:rPr>
          <w:rFonts w:ascii="IRBadr" w:hAnsi="IRBadr" w:cs="IRBadr"/>
          <w:color w:val="auto"/>
          <w:sz w:val="32"/>
          <w:szCs w:val="32"/>
          <w:rtl/>
        </w:rPr>
        <w:t>می‌کند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 که: از او درباره قائم </w:t>
      </w:r>
      <w:r w:rsidR="000933DA" w:rsidRPr="000402C6">
        <w:rPr>
          <w:rFonts w:ascii="IRBadr" w:hAnsi="IRBadr" w:cs="IRBadr"/>
          <w:color w:val="auto"/>
          <w:sz w:val="32"/>
          <w:szCs w:val="32"/>
          <w:rtl/>
        </w:rPr>
        <w:t>علیه‌السلام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 پرسیدم؛ فرمود: وقت </w:t>
      </w:r>
      <w:r w:rsidR="000933DA" w:rsidRPr="000402C6">
        <w:rPr>
          <w:rFonts w:ascii="IRBadr" w:hAnsi="IRBadr" w:cs="IRBadr"/>
          <w:color w:val="auto"/>
          <w:sz w:val="32"/>
          <w:szCs w:val="32"/>
          <w:rtl/>
        </w:rPr>
        <w:t>گذاران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 دروغ گفته‏اند. ما خاندانی هستیم که وقت را تعیین </w:t>
      </w:r>
      <w:r w:rsidR="000933DA" w:rsidRPr="000402C6">
        <w:rPr>
          <w:rFonts w:ascii="IRBadr" w:hAnsi="IRBadr" w:cs="IRBadr"/>
          <w:color w:val="auto"/>
          <w:sz w:val="32"/>
          <w:szCs w:val="32"/>
          <w:rtl/>
        </w:rPr>
        <w:t>نمی‌کنیم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>»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بلکه در روایات،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علائم ذکر شده است.</w:t>
      </w:r>
    </w:p>
    <w:p w:rsidR="00D90811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lastRenderedPageBreak/>
        <w:t>استعجال و بازگشت از اعتقاد و ناامیدی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عجله  داشتن در ق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یام امام و بازگشت از این اعتقاد نیز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انحرافات است.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روایات دارد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غیبت طولانی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ناامید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این اعتقاد واضح و روشن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برمی‌دارند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ما امیدواریم هر چه زودتر آن خورشید عال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متاب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جهان را به نور دانش و معرفت و عدالت خود روشن کند اما هم توقیت و هم استعجال و نومیدی در این مسیر</w:t>
      </w:r>
      <w:r w:rsidR="00D90811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ناصواب است.</w:t>
      </w:r>
    </w:p>
    <w:p w:rsidR="00D90811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 xml:space="preserve">غفلت و </w:t>
      </w:r>
      <w:r w:rsidR="000933DA" w:rsidRPr="000402C6">
        <w:rPr>
          <w:rtl/>
        </w:rPr>
        <w:t>بی‌تفاوتی</w:t>
      </w:r>
      <w:r w:rsidR="00D90811" w:rsidRPr="000402C6">
        <w:rPr>
          <w:rtl/>
        </w:rPr>
        <w:t xml:space="preserve"> و عدم انتظار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اینکه کسانی از وجود آن حضرت غافل باشند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را کم بشمارند یک اشتباه بزرگ است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دعای عهد ه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 روز و عرض ادب روزانه به محضر آن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وسیله‌ای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مشعل پرفروغ مهدویت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دل‌ها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نورافشانی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رابطه اعتقادی ما و شما 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 آن امام بزرگ قطع شود. غفلت و دور شدن از مقوله مهم انتظار آسیب دهم است.</w:t>
      </w:r>
    </w:p>
    <w:p w:rsidR="00A21B6C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تفسیرهای غلط از انتظار و مهدویت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برخی مهدویت را سکولاریستی تعریف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را بجای تکالیف و قیام در راه خدا معنا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گروه‌هایی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عصر انقلاب بودند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امام بر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فریاد زد که راه شما راه انحرافی است</w:t>
      </w:r>
      <w:r w:rsidR="00A21B6C" w:rsidRPr="000402C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تفسیر سکولاریستی و انتظار ب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ج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 تکالیف یک انحراف بزرگی بود که ه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مچن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ادامه دارد. در مقابل آن،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انقلابی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مهدویت انقلابی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و مهدویتی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قیام در برابر ظالمان و اقدام حق جویانه و عدالت خواهان است که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عقیده‌ی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</w:p>
    <w:p w:rsidR="00A21B6C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lastRenderedPageBreak/>
        <w:t>نفی نیابت عا</w:t>
      </w:r>
      <w:r w:rsidR="00A21B6C" w:rsidRPr="000402C6">
        <w:rPr>
          <w:rtl/>
        </w:rPr>
        <w:t xml:space="preserve">مه و مرجعیت و </w:t>
      </w:r>
      <w:r w:rsidR="000933DA" w:rsidRPr="000402C6">
        <w:rPr>
          <w:rtl/>
        </w:rPr>
        <w:t>ولایت‌فقیه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انحراف را امروزه بعض مستکبران آن را ترویج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نفی نیابت عامه و مرجعیت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ولایت‌فقیه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مقوله مرجعیت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ولایت‌فقیه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ریشه در نیابت عامه و اعتقاد اصیل دارد. امروزه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تلاش‌های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بنیان مرجعیت را بزنند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 پایه‌های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نیابت عامه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ولایت‌فقیه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سست کنند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21B6C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تسر</w:t>
      </w:r>
      <w:r w:rsidR="00A21B6C" w:rsidRPr="000402C6">
        <w:rPr>
          <w:rtl/>
        </w:rPr>
        <w:t>ّ</w:t>
      </w:r>
      <w:r w:rsidRPr="000402C6">
        <w:rPr>
          <w:rtl/>
        </w:rPr>
        <w:t xml:space="preserve">ع در تطبیق علائم  و </w:t>
      </w:r>
      <w:r w:rsidR="000933DA" w:rsidRPr="000402C6">
        <w:rPr>
          <w:rtl/>
        </w:rPr>
        <w:t>نشانه‌ها</w:t>
      </w:r>
      <w:r w:rsidRPr="000402C6">
        <w:rPr>
          <w:rtl/>
        </w:rPr>
        <w:t xml:space="preserve"> بدون دقت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علائم در روایات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آمده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اما کسانی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به‌سرعت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یک اتفاقی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نشانه ظهور است که این تسرّع ناروایی است.</w:t>
      </w:r>
    </w:p>
    <w:p w:rsidR="00A21B6C" w:rsidRPr="000402C6" w:rsidRDefault="00273128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>تسر</w:t>
      </w:r>
      <w:r w:rsidR="00A21B6C" w:rsidRPr="000402C6">
        <w:rPr>
          <w:rtl/>
        </w:rPr>
        <w:t>ّ</w:t>
      </w:r>
      <w:r w:rsidRPr="000402C6">
        <w:rPr>
          <w:rtl/>
        </w:rPr>
        <w:t>ع در شناخت علائم و مسائل ظهور بدون اجتهاد درست</w:t>
      </w:r>
    </w:p>
    <w:p w:rsidR="00A21B6C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نشاختن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مهدویت و انتظار و علائم ظهور و مباحث آن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بی‌توجهی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مبانی اجتهادی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انحرافات در این زمینه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خوشبختانه بزرگانی که برخی در این محضر هم حضور دارند کارهای عالمانه و مجتهدانه ی خوبی در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مهدویت و انتظار و علائم ظهور ا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نجام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خیلی‌ها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نگاه اجتهادی عمیق را در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ندارند. 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ملاحظه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عقیده نورانی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نجات‌بخش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بشر است دچار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این‌همه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انحراف و آ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سیب 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تقاضای من از جوانان عزیز،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طلاب بزرگوار و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مردم شریف این است که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اعتقادتان را استوار کنید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ارتباطات عاطفی و معرفتی خود را 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 این خورشید فروزان و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امام غایب از انظار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روزبه‌روز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تقویت کنیم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این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ارتباط و اتصال به ما امید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حیات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معرفت و جان جامعه ما را پاک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ارتباط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 پشتوانه حرکت معنوی،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اجتماعی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و انقلابی ماست. این اعتقاد را باید پیراسته کرد. نگذاریم این اعتقاد پاک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به‌وسیله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مدعیان دروغین و منحرفان از مسیر خود دور شود. در ماه مبارک شعبان که تعلق به این امام بزرگوار  دارد و ما در این محفل علم و دانش باید بر تقویت مبانی مهدویت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 انتظار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 همچنین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تلاش کن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یم این انحرافات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دلایل 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روشن تبیین کرده و جامعه را از آن مصو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 بداریم.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خداوند انشالله همه ما را از منتظران راستین آن حضرت و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زمینه‌سازان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ظهور آن امام غایب از انظار مقرر بفرماید و به ما توفیق ترویج درست این آیین و اعتقاد پاک و زدودن افکار غلط از این اعتقاد نورانی کرامت بفرماید</w:t>
      </w:r>
      <w:r w:rsidR="00A21B6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0402C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F5351B" w:rsidRPr="000402C6" w:rsidRDefault="00F5351B" w:rsidP="000402C6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44"/>
          <w:szCs w:val="44"/>
          <w:rtl/>
        </w:rPr>
      </w:pPr>
      <w:r w:rsidRPr="000402C6">
        <w:rPr>
          <w:rFonts w:ascii="IRBadr" w:hAnsi="IRBadr" w:cs="IRBadr"/>
          <w:rtl/>
        </w:rPr>
        <w:br w:type="page"/>
      </w:r>
    </w:p>
    <w:p w:rsidR="00273128" w:rsidRPr="000402C6" w:rsidRDefault="00273128" w:rsidP="000402C6">
      <w:pPr>
        <w:pStyle w:val="1"/>
        <w:rPr>
          <w:rtl/>
        </w:rPr>
      </w:pPr>
      <w:r w:rsidRPr="000402C6">
        <w:rPr>
          <w:rtl/>
        </w:rPr>
        <w:lastRenderedPageBreak/>
        <w:t>خطبه دوم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>اعوذبالله السمیع العلیم من الشیطان الرجیم. بسم‌اللّه الرحمن الرحیم</w:t>
      </w: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ابی‌القاسم محمد وَ عَلی آله الأطیَّبینَ الأطهَرین لاسَیُّما مولانا علی بن ابیطالب و علی الصدیقة الطاهرة فاطمة الزهراء و علی الحسن و الحسین سیّدی شباب اهل الجنة و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حججک علی عبادک و أمنائک فی بلادک ساسة العباد و ارکان البلاد و ابواب الایمان و أمناء الرحمن و سلالة النبین. ساسة العباد و سلالة النبیین و صفوة المرسلین و عترة خیرة رب العالمین صلواتک علیهم اجمعین</w:t>
      </w:r>
    </w:p>
    <w:p w:rsidR="00273128" w:rsidRPr="000402C6" w:rsidRDefault="00273128" w:rsidP="000402C6">
      <w:pPr>
        <w:pStyle w:val="2"/>
        <w:rPr>
          <w:rtl/>
        </w:rPr>
      </w:pPr>
      <w:r w:rsidRPr="000402C6">
        <w:rPr>
          <w:rtl/>
        </w:rPr>
        <w:t>توصیه به تقوا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 الله الرحمن الرحیم </w:t>
      </w:r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0402C6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8"/>
      </w:r>
      <w:r w:rsidRPr="000402C6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>عباد اللَّهِ أُوصِیکمْ و نَفسِی بِتَقْوَی اللَّه و ملازمة أمره</w:t>
      </w:r>
    </w:p>
    <w:p w:rsidR="00273128" w:rsidRPr="000402C6" w:rsidRDefault="00273128" w:rsidP="000402C6">
      <w:pPr>
        <w:pStyle w:val="af4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همه شما و خودم را به تقوا و پارسایی در این روز شریف و ماه عزیز توصیه و سفارش </w:t>
      </w:r>
      <w:r w:rsidR="000933DA" w:rsidRPr="000402C6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. ماه مبارک شعبان از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تحفه‌های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بزرگی برخوردار است و صلوات شعبانیه و مناجات شعبانیه دو دعای مهمی است که یکی راه سلوک الی الله را به ما نشان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می‌دهد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و دیگری معرفت پیامبر و خاندان او را تبیین </w:t>
      </w:r>
      <w:r w:rsidR="000933DA" w:rsidRPr="000402C6">
        <w:rPr>
          <w:rFonts w:ascii="IRBadr" w:eastAsiaTheme="minorHAnsi" w:hAnsi="IRBadr" w:cs="IRBadr"/>
          <w:sz w:val="32"/>
          <w:szCs w:val="32"/>
          <w:rtl/>
        </w:rPr>
        <w:t>می‌کند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. از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این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دو مائده الهی و سایر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lastRenderedPageBreak/>
        <w:t>فرصت‌های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شعبانیه باید بهره بگیریم. در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مناج</w:t>
      </w:r>
      <w:r w:rsidRPr="000402C6">
        <w:rPr>
          <w:rFonts w:ascii="IRBadr" w:eastAsiaTheme="minorHAnsi" w:hAnsi="IRBadr" w:cs="IRBadr"/>
          <w:sz w:val="32"/>
          <w:szCs w:val="32"/>
          <w:rtl/>
        </w:rPr>
        <w:t>ات شعبانیه که ائمه هدی بر آن مواظبت داشتند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امام بزرگوار و راحل ما </w:t>
      </w:r>
      <w:r w:rsidR="000933DA" w:rsidRPr="000402C6">
        <w:rPr>
          <w:rFonts w:ascii="IRBadr" w:eastAsiaTheme="minorHAnsi" w:hAnsi="IRBadr" w:cs="IRBadr"/>
          <w:sz w:val="32"/>
          <w:szCs w:val="32"/>
          <w:rtl/>
        </w:rPr>
        <w:t>آن‌قدر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به این مناجات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شع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بانیه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علاقه‌مند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بودند موانع تقوا برشمرده شده است. یک مانع تقوا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66663C" w:rsidRPr="000402C6">
        <w:rPr>
          <w:rStyle w:val="charattribute1"/>
          <w:rFonts w:ascii="IRBadr" w:eastAsia="2  Lotus" w:hAnsi="IRBadr" w:cs="IRBadr"/>
          <w:b/>
          <w:bCs/>
          <w:sz w:val="32"/>
          <w:szCs w:val="32"/>
          <w:rtl/>
        </w:rPr>
        <w:t>شِرَّهِ السَّهْوِ عَنْکَ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»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غفلت از خدا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است که 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مستی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می‌آورد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 مانع دوم  «</w:t>
      </w:r>
      <w:r w:rsidR="0066663C" w:rsidRPr="000402C6">
        <w:rPr>
          <w:rStyle w:val="charattribute1"/>
          <w:rFonts w:ascii="IRBadr" w:eastAsia="2  Lotus" w:hAnsi="IRBadr" w:cs="IRBadr"/>
          <w:b/>
          <w:bCs/>
          <w:sz w:val="32"/>
          <w:szCs w:val="32"/>
          <w:rtl/>
        </w:rPr>
        <w:t>سَکْرَهِ التَّبَاعُدِ مِنْکَ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»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است. 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خدایا من عمرم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و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جوانی‌ام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را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در مستی دوری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و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غفلت از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 تو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سپری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کرده‌ام</w:t>
      </w:r>
      <w:r w:rsidRPr="000402C6">
        <w:rPr>
          <w:rFonts w:ascii="IRBadr" w:eastAsiaTheme="minorHAnsi" w:hAnsi="IRBadr" w:cs="IRBadr"/>
          <w:sz w:val="32"/>
          <w:szCs w:val="32"/>
          <w:rtl/>
        </w:rPr>
        <w:t>. غفلت از خداوند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سهو خدا و دوری از خدا مانع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اوج‌گیری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انسان در مدارج تقوا است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 «</w:t>
      </w:r>
      <w:r w:rsidR="0066663C" w:rsidRPr="000402C6">
        <w:rPr>
          <w:rFonts w:ascii="IRBadr" w:hAnsi="IRBadr" w:cs="IRBadr"/>
          <w:sz w:val="32"/>
          <w:szCs w:val="32"/>
          <w:rtl/>
        </w:rPr>
        <w:t>وَ لِتَطْهِيرِ قَلْبِي مِنْ أَوْسَاخِ الْغَفْلَةِ عَنْكَ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 »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غفلت هم مستی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می‌آورد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هم چرکینی برای ما به ارمغان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می‌آورد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و هم خواب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غفلت 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را بر ما مستولی </w:t>
      </w:r>
      <w:r w:rsidR="000933DA" w:rsidRPr="000402C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غفلت از خدا دوری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ا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ز خدا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می‌آورد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و قلب را آلوده و کدر </w:t>
      </w:r>
      <w:r w:rsidR="000933DA" w:rsidRPr="000402C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تلاش کنیم برای کسب تقوا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و توجه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به خدا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غفلت را از خود دور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کنی</w:t>
      </w:r>
      <w:r w:rsidRPr="000402C6">
        <w:rPr>
          <w:rFonts w:ascii="IRBadr" w:eastAsiaTheme="minorHAnsi" w:hAnsi="IRBadr" w:cs="IRBadr"/>
          <w:sz w:val="32"/>
          <w:szCs w:val="32"/>
          <w:rtl/>
        </w:rPr>
        <w:t>م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اگر بخواهیم به آنجا برسیم که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«</w:t>
      </w:r>
      <w:r w:rsidR="0066663C" w:rsidRPr="000402C6">
        <w:rPr>
          <w:rFonts w:ascii="IRBadr" w:hAnsi="IRBadr" w:cs="IRBadr"/>
          <w:sz w:val="32"/>
          <w:szCs w:val="32"/>
          <w:rtl/>
        </w:rPr>
        <w:t>انْظُرْ إِلَيَّ نَظَرَ مَنْ نَادَيْتَهُ فَأَجَابَكَ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» و «</w:t>
      </w:r>
      <w:r w:rsidR="0066663C" w:rsidRPr="000402C6">
        <w:rPr>
          <w:rFonts w:ascii="IRBadr" w:hAnsi="IRBadr" w:cs="IRBadr"/>
          <w:sz w:val="32"/>
          <w:szCs w:val="32"/>
          <w:rtl/>
        </w:rPr>
        <w:t xml:space="preserve"> إِلَهِي وَ اجْعَلْنِي مِمَّنْ نَادَيْتَهُ فَأَجَابَكَ وَ لاحَظْتَهُ فَصَعِقَ لِجَلالِكَ فَنَاجَيْتَهُ سِرّا وَ عَمِلَ لَكَ جَهْرا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»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راه آ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ن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توجه به خدا است. اگر بخواهیم به آن 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>قله‌ای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برسیم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که «</w:t>
      </w:r>
      <w:r w:rsidR="0066663C" w:rsidRPr="000402C6">
        <w:rPr>
          <w:rFonts w:ascii="IRBadr" w:hAnsi="IRBadr" w:cs="IRBadr"/>
          <w:sz w:val="32"/>
          <w:szCs w:val="32"/>
          <w:rtl/>
        </w:rPr>
        <w:t>وَ اسْتَعْمَلْتَهُ بِمَعُونَتِكَ فَأَطَاعَكَ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» 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راه آن ذکر و توجه به خداست. اگر بخواهیم به آنجا برسیم که 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 xml:space="preserve"> بگوییم «</w:t>
      </w:r>
      <w:r w:rsidR="0066663C" w:rsidRPr="000402C6">
        <w:rPr>
          <w:rFonts w:ascii="IRBadr" w:hAnsi="IRBadr" w:cs="IRBadr"/>
          <w:sz w:val="32"/>
          <w:szCs w:val="32"/>
          <w:rtl/>
        </w:rPr>
        <w:t>إِلَهِي هَبْ لِي قَلْباً يُدْنِيهِ مِنْكَ شَوْقُهُ وَ لِسَاناً يُرْفَعُ إِلَيْكَ صِدْقُهُ وَ نَظَراً يُقَرِّبُهُ مِنْكَ حَقُّهُ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»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راهش توجه به خداست</w:t>
      </w:r>
      <w:r w:rsidR="0066663C" w:rsidRPr="000402C6">
        <w:rPr>
          <w:rFonts w:ascii="IRBadr" w:eastAsiaTheme="minorHAnsi" w:hAnsi="IRBadr" w:cs="IRBadr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sz w:val="32"/>
          <w:szCs w:val="32"/>
          <w:rtl/>
        </w:rPr>
        <w:t xml:space="preserve"> خدایا همه ما را از ذاکر</w:t>
      </w:r>
      <w:r w:rsidR="00F5351B" w:rsidRPr="000402C6">
        <w:rPr>
          <w:rFonts w:ascii="IRBadr" w:eastAsiaTheme="minorHAnsi" w:hAnsi="IRBadr" w:cs="IRBadr"/>
          <w:sz w:val="32"/>
          <w:szCs w:val="32"/>
          <w:rtl/>
        </w:rPr>
        <w:t xml:space="preserve">ان و </w:t>
      </w:r>
      <w:r w:rsidRPr="000402C6">
        <w:rPr>
          <w:rFonts w:ascii="IRBadr" w:eastAsiaTheme="minorHAnsi" w:hAnsi="IRBadr" w:cs="IRBadr"/>
          <w:sz w:val="32"/>
          <w:szCs w:val="32"/>
          <w:rtl/>
        </w:rPr>
        <w:t>متوجهان محضر ربوبی خودت قرار بده.</w:t>
      </w:r>
    </w:p>
    <w:p w:rsidR="00273128" w:rsidRPr="000402C6" w:rsidRDefault="00273128" w:rsidP="000402C6">
      <w:pPr>
        <w:pStyle w:val="2"/>
        <w:rPr>
          <w:rtl/>
        </w:rPr>
      </w:pPr>
      <w:r w:rsidRPr="000402C6">
        <w:rPr>
          <w:rtl/>
        </w:rPr>
        <w:t>مناسبت‌ها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color w:val="auto"/>
          <w:sz w:val="32"/>
          <w:szCs w:val="32"/>
          <w:rtl/>
        </w:rPr>
        <w:t>مناسبت‌هایی را به‌اختصار عرض می‌کنم:</w:t>
      </w:r>
    </w:p>
    <w:p w:rsidR="00C6233D" w:rsidRPr="000402C6" w:rsidRDefault="00C6233D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>تبریک موالید خجسته شعبان المعظم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موالید مبارک اباعبدالله الحسین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سجاد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علیهماالسلام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حضرت ابی الفضل العباس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تبریک و تهنیت عرض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پیشاپیش میلاد خجسته امام عصر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صلوات الله و سلامه علیه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تبریک عرض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C6233D" w:rsidRPr="000402C6" w:rsidRDefault="00C6233D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lastRenderedPageBreak/>
        <w:t>بزرگداشت هفته معلم و تسلیت سالروز شهادت شهید مطهری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شهادت شهید مطهری را تسلیت عرض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یاد این شهید بزرگوار و همه شهدا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مقدس و  مدافعان حرم و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شهید بزرگوار را 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تقدیم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روان پاک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محمد </w:t>
      </w:r>
    </w:p>
    <w:p w:rsidR="00C6233D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هفته معلم را 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سالروز شهادت معلم بزرگ استاد شهید مطهری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بی‌تردید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زحمات و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تلاش‌های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معلمان و مربیان در حوزه و دانشگاه در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رکن مهم در تعالی جامعه است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قدردان استادانی باشیم که راه رشد و پیشرفت را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و نسل نوجوان و جوان ما باز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بی‌تردید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 باید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 خود را بدان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 اهمیت مسئولیت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را بشناس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د. جامعه و متعلمان در برابر معلمان باید با نهایت تکریم و فروتنی رفتار کنند. نظام سیاسی و اجتماعی باید جایگاه معلمان را ارتقاء دهد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نظام تعلیم و تربیت و معلمان به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مسئولیت‌های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خطیر خودشان توجه کنند. در نظام اجتماعی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معیشت استاد و معلم و جایگاه اجتماعی و ارتقاء و رشد روزافزون او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وظیفه‌ای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 آموزشی به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کند.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انتظار داریم سند تحول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یک سند بسیار مهمی است و چند بند مهم آن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مرتبط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معلمان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موردعنایت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روزافزون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نگاه ما به سمت 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غیربومی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دور از فضای اسلامی باشد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 نگاه درستی نیست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 تجربه بشری باید استفاده کنیم اما نگاهمان باید نگاه به درون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باشد که سند تحول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بر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متأسفانه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این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رقابت‌های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انتخاباتی کمتر دیدیم کسانی بیایند روی این سند تحول،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سند مهندسی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فرهنگی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تعالی فکری مانور بدهند و بیشتر بحث کنند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درهرصورت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 تعلیم و تربیت باید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گیرد.</w:t>
      </w:r>
    </w:p>
    <w:p w:rsidR="00C6233D" w:rsidRPr="000402C6" w:rsidRDefault="00C6233D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 xml:space="preserve">تکریم هفته کار و کارگر 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هفته کار و کارگر 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از همه کارگران و عزیزانی که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چرخه‌های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صنعت را به حرکت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درمی‌آورند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تقدیر و تشکر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6233D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کارگران هستند که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همه مشکلاتی که در حوزه صنعت داشتیم،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هزاران هزار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هزار واحد صنعتی را فعال کردند و روی پا نگه داشتند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 کارگران خدوم ما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 و خوب ما تلاش کردند که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چرخه‌های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صنعت به حرکت دربیاید و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امیدواری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که شاهد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یک‌فصل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جدیدی باشیم که به مقوله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صنعت و تولید که امسال به این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نام‌ها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اشاره‌شده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بر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اهمیت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ویژه‌ای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قائل شود.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انتظار دارند در فردای تمام شدن انتخابات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جان جدیدی در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کشور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برای فعالیت کار تلاش و اق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دامات فعالانه برای پیشرفت کشور آن‌هم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نگاه به درون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اسلام و انقلاب اسلامی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احساس کنند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C4D52" w:rsidRPr="000402C6" w:rsidRDefault="00FC4D52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>نکوداشت روز پاسدار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پاسدار را که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میلاد اباعبدالله الحسین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پاسداران و نهاد سپاه و بسیج تبریک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کنیم از نهاد سپاه و بسیج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همه نیروهای نظامی و انتظامی که تلاش کردند تا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جای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گاه امنیت را در کشور بالا ببرند. سپاه ما به فضل الهی در سراسر مرزها و بیرون مرزها مدافعان راستین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باصلابت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امنیت و اقتدار نظام هستند. در افزایش توان نظامی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سلاح‌های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بازدارنده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تلاش‌های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خوبی شده است که امیدواریم استمرار پیدا کند.</w:t>
      </w:r>
    </w:p>
    <w:p w:rsidR="00FC4D52" w:rsidRPr="000402C6" w:rsidRDefault="00FC4D52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>گرامیداشت روز جانباز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جانباز که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میلاد حضرت اباالفضل العباس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همه جانبازان عزیز دوره انقلاب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مقدس و جانبازان مدافع حرم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عزیزانی که در صدها کیلومتر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آن‌طرف‌تر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مرزهای ایران اسلامی به دفاع از اسلام و انقلاب اسلامی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می‌پردازند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این روز را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تبریک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همچنین این روز را به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همه جانبازانی که در سور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و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بحری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 و در عراق و یمن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سایر نقاط عالم به خاطر دفاع از کشورشان و اسلام انقلابی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ایستاده‌اند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تبریک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جایگاه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متعالی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جانبازان جایگاه مهمی دارند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500 هزار جانباز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مشعل‌های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هدایت هستند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این عزیز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بدانند که  پرچمی از اسلام و انقلاب هستند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هر جا که هستند باید از کیان اسلام و انقلاب اسلامی دفاع  کنند.</w:t>
      </w:r>
    </w:p>
    <w:p w:rsidR="00FC4D52" w:rsidRPr="000402C6" w:rsidRDefault="00FC4D52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>بزرگداشت روز شوراها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شوراها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را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گرامی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شوراها باید برای ارتقای شهرها، در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مد افزایی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ایده‌های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 برای حاکمیت عدالت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به مناطق محروم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حاشیه‌نشین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شهرها و روستاها و مسائل فرهنگی معماری و شهرسازی اسلامی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و فرهنگی توجه کنند.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خطوط مهمی است که شما در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انتخابتان نسبت به افراد باید این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توانمندی‌ها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آگاهی‌ها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تعهد به این اصول و راهبردهای مهم را عنایت داشته باشید.</w:t>
      </w:r>
    </w:p>
    <w:p w:rsidR="00FC4D52" w:rsidRPr="000402C6" w:rsidRDefault="00FC4D52" w:rsidP="000402C6">
      <w:pPr>
        <w:pStyle w:val="3"/>
        <w:numPr>
          <w:ilvl w:val="0"/>
          <w:numId w:val="24"/>
        </w:numPr>
        <w:spacing w:line="276" w:lineRule="auto"/>
        <w:rPr>
          <w:rtl/>
        </w:rPr>
      </w:pPr>
      <w:r w:rsidRPr="000402C6">
        <w:rPr>
          <w:rtl/>
        </w:rPr>
        <w:t>محکومیت حادثه تروریستی شرق کشور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حادثه تروریستی شرق کشور حادثه تلخی بود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حدود هشت تن از سربازان و عزیزانمان از نیروی انتظامی در یک حمله غافلگیرانه که از موضع ترس و زبونی انجام شد به شهادت رسیدند. مقام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والاست. ما هم به روان پاک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می‌فرستیم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ارواح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حادثه تروریستی از مسئولان دولت پاکستان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جدی‌تر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اقدام کنند. البته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هم تسلیت گفتند و هم تعهد دادند که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پیگیری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نند اما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اهتمام بیشتر را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خواهانیم تا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مرزهای ما امن شود.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اعلام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هم در معرض این خطر هستید باید برای جلوگیری از این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حرکت‌های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تروریستی اهتمام بورزید. از دولتمردانمان تقاضا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جدیت بیشتر بنیه دفاعی مرزها را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مورد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اهتمام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قرار دهند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این حوادث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باکمال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قاطعیت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عکس‌العمل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نشان دهند. به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که این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حرکت‌ها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ایجاد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ایران این پایگاه شیران و انقلاب اسلامی را ناامن کنند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امریکا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تروریست‌ها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 ملت شجاع و بیدار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در برابر این حوادث ناچیز و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 اقدامات زبونانه شما هرگز از پا درنخواهد آمد و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اقدامات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هیچ‌گاه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کوتاه نخواهد آ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مواضع ما مواضع انقلابی</w:t>
      </w:r>
      <w:r w:rsidR="00FC4D52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مقابله با مستکبران عالم و مقابله با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تروریست‌هاست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حتماً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شما در این مسیر تهاجم به انقلاب اسلامی شکست خواهید خورد.</w:t>
      </w:r>
    </w:p>
    <w:p w:rsidR="00FC4D52" w:rsidRPr="000402C6" w:rsidRDefault="00FC4D52" w:rsidP="000402C6">
      <w:pPr>
        <w:pStyle w:val="3"/>
        <w:spacing w:line="276" w:lineRule="auto"/>
        <w:rPr>
          <w:rtl/>
        </w:rPr>
      </w:pPr>
      <w:r w:rsidRPr="000402C6">
        <w:rPr>
          <w:rtl/>
        </w:rPr>
        <w:t xml:space="preserve">لزوم اهتمام به </w:t>
      </w:r>
      <w:r w:rsidR="00273128" w:rsidRPr="000402C6">
        <w:rPr>
          <w:rtl/>
        </w:rPr>
        <w:t>انتخابات</w:t>
      </w:r>
      <w:r w:rsidRPr="000402C6">
        <w:rPr>
          <w:rtl/>
        </w:rPr>
        <w:t xml:space="preserve"> 29 اردیبهشت</w:t>
      </w:r>
    </w:p>
    <w:p w:rsidR="00B40CBC" w:rsidRPr="000402C6" w:rsidRDefault="00FC4D52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انتخابات را باید مهم بدانیم. انتخابات مظهر اقتدار یک ملت است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 نماد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مردم‌سالاری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ماست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و رهبر و مراجع و بزرگان ما به اهمیت انتخابات همیشه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اشاره‌کرده‌اند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حداکثری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باشکوه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اصل مهم است که نباید از آ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غفلت شود.همه ما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وظیف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 داریم که آحاد جامعه را به حضور باشکوه در انتخابات فرا بخوانیم.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سلامت انتخابات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حق‌الناس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مهم بشماریم.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ج.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رفاقت و دوستی و صمیمیت و اخلاق را فدای مطامع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زودگذر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نکنی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 و تلاش کنیم در انتخابم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ان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اقتدار، امنیت کشور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انقلاب اسلامی را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 نظر داشته باشیم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وظیفه الهی است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پیشگاه خدا باید پاسخگو باشیم. در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انتخابات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شوراها و ریاست جمهوری باید بین خود و خدایمان حجت داشته باشیم.</w:t>
      </w: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د.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خدوم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فعال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پای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انقلاب اسلامی بایستند باید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اولویت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 قرار گیرند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ه.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التزام به قانون برای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دام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فتنه‌های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نظیر سال 88 قرار نگیریم ضرورت انتخابات است و همه باید به این امر توجه کنیم.</w:t>
      </w:r>
    </w:p>
    <w:p w:rsidR="00273128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نکته اخیر مع الاسف ما شاهد یک طنز هتاکانه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نسبت به امامت و ولایت و حضرت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ثامن‌الحجج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صلوات الله علیهم اجمعین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مباحث انتخاباتی بودیم.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استفاده از مقدسات در مباحث انتخاباتی کار صوابی نیست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تعرض به مقدسات هتک مقدسات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خورشید فروزان امام هشتم کار غلطی است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ما این را انتخاباتی ن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تقاضایمان این است که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عکس‌العمل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نشان داده شود. طی تماسی که با حضرت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مکارم شیرازی داشتم ایشان نسبت به این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حساس بودند 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موضعی اعلام خواهند کرد</w:t>
      </w:r>
      <w:r w:rsidR="00B40CBC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این حوادث در مسیر انتخابات قرار نگیرد و مسئولین هم با نهایت دقت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قانون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عکس‌العمل نشان دهند. دیگران ‌هم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تبری بجویند. این ساحتی نیست که بخواهد مورد خدشه قرار بگیرد.</w:t>
      </w:r>
    </w:p>
    <w:p w:rsidR="00516D6E" w:rsidRPr="000402C6" w:rsidRDefault="00516D6E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B40CBC" w:rsidRPr="000402C6" w:rsidRDefault="00B40CBC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نسالک اللهم ندعوک باسمک العظیم الاعظم الاعز الاجل الاکرم بدماء شهدائنا یاالله یاالله ...</w:t>
      </w:r>
    </w:p>
    <w:p w:rsidR="00273128" w:rsidRPr="000402C6" w:rsidRDefault="00B40CBC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color w:val="auto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الکفار و المنافقین.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>اغفر المؤمنین و المومنات والمسلمین و</w:t>
      </w:r>
      <w:r w:rsidR="00F5351B" w:rsidRPr="000402C6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hAnsi="IRBadr" w:cs="IRBadr"/>
          <w:color w:val="auto"/>
          <w:sz w:val="32"/>
          <w:szCs w:val="32"/>
          <w:rtl/>
        </w:rPr>
        <w:t>المسلمات،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خدایا ارواح تابناک شهیدان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این جمع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مدافع حرم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 بلند امام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مراجع بزرگ درگذشته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و ارواح درگذشته و درگذشتگان از این جمع را با اولیای خودت محشور بفرما، باران رحمت و برکاتت را بر ما نازل بفرما، به جانبازان و ایثارگران اجر و صبر عنایت بفرما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 دشمنان را به خودشان بازبگردان، انتخابات پیش رو را برای ملت ما مایه عزت و اقتدار روزافزون قرار بده، خدایا همه ما را در مسیر شهدا و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منصور بدار، خدمت </w:t>
      </w:r>
      <w:r w:rsidR="00F5351B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گذاران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اسلام مقام معظم رهبری را </w:t>
      </w:r>
      <w:r w:rsidR="000933DA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منصور 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بدار، خدایا همه ما را از سربازان راستین اسلام و انقلاب اسلامی و حضرت ولیعصر (عجل الله تعالی فرجه الشریف) مقرر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بفرما،</w:t>
      </w:r>
      <w:r w:rsidR="00273128"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فرج نورانی آن حضرت تعجیل </w:t>
      </w: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بفرما.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02C6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0402C6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</w:p>
    <w:p w:rsidR="00273128" w:rsidRPr="000402C6" w:rsidRDefault="00273128" w:rsidP="000402C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402C6">
        <w:rPr>
          <w:rFonts w:ascii="IRBadr" w:eastAsiaTheme="minorHAnsi" w:hAnsi="IRBadr" w:cs="IRBadr"/>
          <w:color w:val="auto"/>
          <w:sz w:val="32"/>
          <w:szCs w:val="32"/>
          <w:rtl/>
        </w:rPr>
        <w:t>صدق الله العلی العظیم</w:t>
      </w: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273128" w:rsidRPr="000402C6" w:rsidRDefault="00273128" w:rsidP="000402C6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797AE0" w:rsidRPr="000402C6" w:rsidRDefault="00797AE0" w:rsidP="000402C6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sectPr w:rsidR="00797AE0" w:rsidRPr="000402C6" w:rsidSect="00597B96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45" w:rsidRDefault="00FF5F45" w:rsidP="00273128">
      <w:pPr>
        <w:spacing w:after="0"/>
      </w:pPr>
      <w:r>
        <w:separator/>
      </w:r>
    </w:p>
  </w:endnote>
  <w:endnote w:type="continuationSeparator" w:id="0">
    <w:p w:rsidR="00FF5F45" w:rsidRDefault="00FF5F45" w:rsidP="00273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96" w:rsidRDefault="00FF5F45" w:rsidP="00597B9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597B96" w:rsidRDefault="00EB365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F0EF9" w:rsidRPr="005F0EF9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:rsidR="00597B96" w:rsidRDefault="00FF5F45" w:rsidP="00597B9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45" w:rsidRDefault="00FF5F45" w:rsidP="00273128">
      <w:pPr>
        <w:spacing w:after="0"/>
      </w:pPr>
      <w:r>
        <w:separator/>
      </w:r>
    </w:p>
  </w:footnote>
  <w:footnote w:type="continuationSeparator" w:id="0">
    <w:p w:rsidR="00FF5F45" w:rsidRDefault="00FF5F45" w:rsidP="00273128">
      <w:pPr>
        <w:spacing w:after="0"/>
      </w:pPr>
      <w:r>
        <w:continuationSeparator/>
      </w:r>
    </w:p>
  </w:footnote>
  <w:footnote w:id="1">
    <w:p w:rsidR="00273128" w:rsidRPr="005F0EF9" w:rsidRDefault="00273128" w:rsidP="00273128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5F0EF9">
        <w:rPr>
          <w:rFonts w:ascii="IRBadr" w:hAnsi="IRBadr" w:cs="IRBadr"/>
          <w:sz w:val="28"/>
          <w:szCs w:val="28"/>
          <w:rtl/>
        </w:rPr>
        <w:t>. سوره توبه، آیه 119</w:t>
      </w:r>
      <w:r w:rsidRPr="005F0EF9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2">
    <w:p w:rsidR="00273128" w:rsidRPr="005F0EF9" w:rsidRDefault="000402C6" w:rsidP="00273128">
      <w:pPr>
        <w:pStyle w:val="a3"/>
        <w:bidi w:val="0"/>
        <w:jc w:val="right"/>
        <w:rPr>
          <w:rFonts w:ascii="IRBadr" w:hAnsi="IRBadr" w:cs="IRBadr"/>
          <w:sz w:val="28"/>
          <w:szCs w:val="28"/>
          <w:rtl/>
        </w:rPr>
      </w:pPr>
      <w:r w:rsidRPr="005F0EF9">
        <w:rPr>
          <w:rFonts w:ascii="IRBadr" w:hAnsi="IRBadr" w:cs="IRBadr"/>
          <w:sz w:val="28"/>
          <w:szCs w:val="28"/>
          <w:rtl/>
        </w:rPr>
        <w:t>. نهج‌البلاغه، خطبه 204</w:t>
      </w:r>
      <w:r w:rsidR="00273128" w:rsidRPr="005F0EF9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3">
    <w:p w:rsidR="00273128" w:rsidRPr="005F0EF9" w:rsidRDefault="00273128" w:rsidP="00273128">
      <w:pPr>
        <w:pStyle w:val="a3"/>
        <w:rPr>
          <w:rFonts w:ascii="IRBadr" w:hAnsi="IRBadr" w:cs="IRBadr"/>
          <w:sz w:val="28"/>
          <w:szCs w:val="28"/>
        </w:rPr>
      </w:pPr>
      <w:r w:rsidRPr="005F0EF9">
        <w:rPr>
          <w:rStyle w:val="a7"/>
          <w:rFonts w:ascii="IRBadr" w:hAnsi="IRBadr" w:cs="IRBadr"/>
          <w:sz w:val="28"/>
          <w:szCs w:val="28"/>
        </w:rPr>
        <w:footnoteRef/>
      </w:r>
      <w:r w:rsidRPr="005F0EF9">
        <w:rPr>
          <w:rFonts w:ascii="IRBadr" w:hAnsi="IRBadr" w:cs="IRBadr"/>
          <w:sz w:val="28"/>
          <w:szCs w:val="28"/>
          <w:rtl/>
        </w:rPr>
        <w:t xml:space="preserve"> ـ سوره بقره آیه 197</w:t>
      </w:r>
    </w:p>
  </w:footnote>
  <w:footnote w:id="4">
    <w:p w:rsidR="00273128" w:rsidRPr="005F0EF9" w:rsidRDefault="00273128" w:rsidP="00273128">
      <w:pPr>
        <w:pStyle w:val="a3"/>
        <w:rPr>
          <w:rFonts w:ascii="IRBadr" w:hAnsi="IRBadr" w:cs="IRBadr"/>
          <w:sz w:val="28"/>
          <w:szCs w:val="28"/>
          <w:rtl/>
        </w:rPr>
      </w:pPr>
      <w:r w:rsidRPr="005F0EF9">
        <w:rPr>
          <w:rStyle w:val="a7"/>
          <w:rFonts w:ascii="IRBadr" w:hAnsi="IRBadr" w:cs="IRBadr"/>
          <w:sz w:val="28"/>
          <w:szCs w:val="28"/>
        </w:rPr>
        <w:footnoteRef/>
      </w:r>
      <w:r w:rsidRPr="005F0EF9">
        <w:rPr>
          <w:rFonts w:ascii="IRBadr" w:hAnsi="IRBadr" w:cs="IRBadr"/>
          <w:sz w:val="28"/>
          <w:szCs w:val="28"/>
          <w:rtl/>
        </w:rPr>
        <w:t xml:space="preserve"> ـ سوره انبیاء آیه 105</w:t>
      </w:r>
      <w:r w:rsidR="00516D6E" w:rsidRPr="005F0EF9">
        <w:rPr>
          <w:rFonts w:ascii="IRBadr" w:hAnsi="IRBadr" w:cs="IRBadr"/>
          <w:sz w:val="28"/>
          <w:szCs w:val="28"/>
          <w:rtl/>
        </w:rPr>
        <w:t xml:space="preserve">: </w:t>
      </w:r>
      <w:r w:rsidR="00516D6E" w:rsidRPr="005F0EF9">
        <w:rPr>
          <w:rStyle w:val="st"/>
          <w:rFonts w:ascii="IRBadr" w:eastAsia="2  Lotus" w:hAnsi="IRBadr" w:cs="IRBadr"/>
          <w:sz w:val="28"/>
          <w:szCs w:val="28"/>
          <w:rtl/>
        </w:rPr>
        <w:t xml:space="preserve">و به تحقیق در </w:t>
      </w:r>
      <w:r w:rsidR="00516D6E" w:rsidRPr="005F0EF9">
        <w:rPr>
          <w:rStyle w:val="aa"/>
          <w:rFonts w:ascii="IRBadr" w:hAnsi="IRBadr" w:cs="IRBadr"/>
          <w:sz w:val="28"/>
          <w:szCs w:val="28"/>
          <w:rtl/>
        </w:rPr>
        <w:t>زبور</w:t>
      </w:r>
      <w:r w:rsidR="00516D6E" w:rsidRPr="005F0EF9">
        <w:rPr>
          <w:rStyle w:val="st"/>
          <w:rFonts w:ascii="IRBadr" w:eastAsia="2  Lotus" w:hAnsi="IRBadr" w:cs="IRBadr"/>
          <w:sz w:val="28"/>
          <w:szCs w:val="28"/>
          <w:rtl/>
        </w:rPr>
        <w:t xml:space="preserve">، </w:t>
      </w:r>
      <w:r w:rsidR="00516D6E" w:rsidRPr="005F0EF9">
        <w:rPr>
          <w:rStyle w:val="aa"/>
          <w:rFonts w:ascii="IRBadr" w:hAnsi="IRBadr" w:cs="IRBadr"/>
          <w:sz w:val="28"/>
          <w:szCs w:val="28"/>
          <w:rtl/>
        </w:rPr>
        <w:t>بعد</w:t>
      </w:r>
      <w:r w:rsidR="00516D6E" w:rsidRPr="005F0EF9">
        <w:rPr>
          <w:rStyle w:val="st"/>
          <w:rFonts w:ascii="IRBadr" w:eastAsia="2  Lotus" w:hAnsi="IRBadr" w:cs="IRBadr"/>
          <w:sz w:val="28"/>
          <w:szCs w:val="28"/>
          <w:rtl/>
        </w:rPr>
        <w:t xml:space="preserve"> از ذکر چنین نوشتیم که زمین را بندگان شایسته من به میراث می برند</w:t>
      </w:r>
      <w:r w:rsidR="005F0EF9">
        <w:rPr>
          <w:rFonts w:ascii="IRBadr" w:hAnsi="IRBadr" w:cs="IRBadr" w:hint="cs"/>
          <w:sz w:val="28"/>
          <w:szCs w:val="28"/>
          <w:rtl/>
        </w:rPr>
        <w:t>.</w:t>
      </w:r>
    </w:p>
  </w:footnote>
  <w:footnote w:id="5">
    <w:p w:rsidR="0078115C" w:rsidRPr="005F0EF9" w:rsidRDefault="0078115C" w:rsidP="0078115C">
      <w:pPr>
        <w:pStyle w:val="a3"/>
        <w:rPr>
          <w:rFonts w:ascii="IRBadr" w:hAnsi="IRBadr" w:cs="IRBadr"/>
          <w:sz w:val="28"/>
          <w:szCs w:val="28"/>
        </w:rPr>
      </w:pPr>
      <w:r w:rsidRPr="005F0EF9">
        <w:rPr>
          <w:rStyle w:val="a7"/>
          <w:rFonts w:ascii="IRBadr" w:hAnsi="IRBadr" w:cs="IRBadr"/>
          <w:sz w:val="28"/>
          <w:szCs w:val="28"/>
        </w:rPr>
        <w:footnoteRef/>
      </w:r>
      <w:r w:rsidRPr="005F0EF9">
        <w:rPr>
          <w:rFonts w:ascii="IRBadr" w:hAnsi="IRBadr" w:cs="IRBadr"/>
          <w:sz w:val="28"/>
          <w:szCs w:val="28"/>
          <w:rtl/>
        </w:rPr>
        <w:t xml:space="preserve"> ـ مرحوم کلینی، الکافی، ج1، ص 368</w:t>
      </w:r>
    </w:p>
  </w:footnote>
  <w:footnote w:id="6">
    <w:p w:rsidR="00A21B6C" w:rsidRPr="005F0EF9" w:rsidRDefault="00A21B6C">
      <w:pPr>
        <w:pStyle w:val="a3"/>
        <w:rPr>
          <w:rFonts w:ascii="IRBadr" w:hAnsi="IRBadr" w:cs="IRBadr"/>
          <w:sz w:val="28"/>
          <w:szCs w:val="28"/>
        </w:rPr>
      </w:pPr>
      <w:r w:rsidRPr="005F0EF9">
        <w:rPr>
          <w:rStyle w:val="a7"/>
          <w:rFonts w:ascii="IRBadr" w:hAnsi="IRBadr" w:cs="IRBadr"/>
          <w:sz w:val="28"/>
          <w:szCs w:val="28"/>
        </w:rPr>
        <w:footnoteRef/>
      </w:r>
      <w:r w:rsidRPr="005F0EF9">
        <w:rPr>
          <w:rFonts w:ascii="IRBadr" w:hAnsi="IRBadr" w:cs="IRBadr"/>
          <w:sz w:val="28"/>
          <w:szCs w:val="28"/>
          <w:rtl/>
        </w:rPr>
        <w:t xml:space="preserve"> ـ صحیفه امام خمینی، ج 2، ص 300</w:t>
      </w:r>
    </w:p>
  </w:footnote>
  <w:footnote w:id="7">
    <w:p w:rsidR="00273128" w:rsidRPr="005F0EF9" w:rsidRDefault="00273128" w:rsidP="00273128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5F0EF9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5F0EF9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8">
    <w:p w:rsidR="00273128" w:rsidRPr="005F0EF9" w:rsidRDefault="00273128" w:rsidP="00273128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5F0EF9">
        <w:rPr>
          <w:rFonts w:ascii="IRBadr" w:hAnsi="IRBadr" w:cs="IRBadr"/>
          <w:sz w:val="28"/>
          <w:szCs w:val="28"/>
        </w:rPr>
        <w:t xml:space="preserve"> </w:t>
      </w:r>
      <w:r w:rsidRPr="005F0EF9">
        <w:rPr>
          <w:rFonts w:ascii="IRBadr" w:hAnsi="IRBadr" w:cs="IRBadr"/>
          <w:sz w:val="28"/>
          <w:szCs w:val="28"/>
          <w:rtl/>
        </w:rPr>
        <w:t>سوره آل عمران، 102</w:t>
      </w:r>
      <w:r w:rsidRPr="005F0EF9">
        <w:rPr>
          <w:rFonts w:ascii="IRBadr" w:hAnsi="IRBadr" w:cs="IRBadr"/>
          <w:sz w:val="28"/>
          <w:szCs w:val="28"/>
        </w:rPr>
        <w:t>.</w:t>
      </w:r>
      <w:r w:rsidRPr="005F0EF9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9">
    <w:p w:rsidR="00273128" w:rsidRPr="005F0EF9" w:rsidRDefault="00273128" w:rsidP="00273128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5F0EF9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5F0EF9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96" w:rsidRDefault="00EB3657" w:rsidP="00597B9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4CD53198" wp14:editId="29DC728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923965E" wp14:editId="354C536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5D6D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97B96" w:rsidRPr="001C1112" w:rsidRDefault="00EB3657" w:rsidP="008C56A3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2  Yekan"/>
        <w:b/>
        <w:bCs/>
        <w:sz w:val="26"/>
        <w:szCs w:val="26"/>
        <w:rtl/>
      </w:rPr>
    </w:pPr>
    <w:r>
      <w:rPr>
        <w:rFonts w:ascii="IranNastaliq" w:hAnsi="IranNastaliq" w:cs="2  Yekan"/>
        <w:sz w:val="40"/>
        <w:szCs w:val="40"/>
        <w:rtl/>
      </w:rPr>
      <w:t xml:space="preserve"> </w:t>
    </w:r>
    <w:r w:rsidRPr="001C1112">
      <w:rPr>
        <w:rFonts w:ascii="IRBadr" w:hAnsi="IRBadr" w:cs="2  Yekan"/>
        <w:sz w:val="26"/>
        <w:szCs w:val="26"/>
        <w:rtl/>
      </w:rPr>
      <w:t>خطب</w:t>
    </w:r>
    <w:r>
      <w:rPr>
        <w:rFonts w:ascii="IRBadr" w:hAnsi="IRBadr" w:cs="2  Yekan"/>
        <w:sz w:val="26"/>
        <w:szCs w:val="26"/>
        <w:rtl/>
      </w:rPr>
      <w:t>ه</w:t>
    </w:r>
    <w:r>
      <w:rPr>
        <w:rFonts w:ascii="IRBadr" w:hAnsi="IRBadr" w:cs="2  Yekan" w:hint="cs"/>
        <w:sz w:val="26"/>
        <w:szCs w:val="26"/>
        <w:rtl/>
      </w:rPr>
      <w:t>‌های</w:t>
    </w:r>
    <w:r>
      <w:rPr>
        <w:rFonts w:ascii="IRBadr" w:hAnsi="IRBadr" w:cs="2  Yekan"/>
        <w:sz w:val="26"/>
        <w:szCs w:val="26"/>
        <w:rtl/>
      </w:rPr>
      <w:t xml:space="preserve"> نمازجمعه آیت الله اعرافی</w:t>
    </w:r>
    <w:r>
      <w:rPr>
        <w:rFonts w:ascii="IRBadr" w:hAnsi="IRBadr" w:cs="2  Yekan" w:hint="cs"/>
        <w:sz w:val="26"/>
        <w:szCs w:val="26"/>
        <w:rtl/>
      </w:rPr>
      <w:t xml:space="preserve">                                              </w:t>
    </w:r>
    <w:r>
      <w:rPr>
        <w:rFonts w:ascii="IRBadr" w:hAnsi="IRBadr" w:cs="2  Yekan"/>
        <w:sz w:val="26"/>
        <w:szCs w:val="26"/>
        <w:rtl/>
      </w:rPr>
      <w:t xml:space="preserve"> </w:t>
    </w:r>
    <w:r>
      <w:rPr>
        <w:rFonts w:ascii="IRBadr" w:hAnsi="IRBadr" w:cs="2  Yekan" w:hint="cs"/>
        <w:sz w:val="26"/>
        <w:szCs w:val="26"/>
        <w:rtl/>
      </w:rPr>
      <w:t>08</w:t>
    </w:r>
    <w:r>
      <w:rPr>
        <w:rFonts w:ascii="IRBadr" w:hAnsi="IRBadr" w:cs="2  Yekan"/>
        <w:sz w:val="26"/>
        <w:szCs w:val="26"/>
        <w:rtl/>
      </w:rPr>
      <w:t>/</w:t>
    </w:r>
    <w:r>
      <w:rPr>
        <w:rFonts w:ascii="IRBadr" w:hAnsi="IRBadr" w:cs="2  Yekan" w:hint="cs"/>
        <w:sz w:val="26"/>
        <w:szCs w:val="26"/>
        <w:rtl/>
      </w:rPr>
      <w:t>02</w:t>
    </w:r>
    <w:r w:rsidRPr="001C1112">
      <w:rPr>
        <w:rFonts w:ascii="IRBadr" w:hAnsi="IRBadr" w:cs="2  Yekan"/>
        <w:sz w:val="26"/>
        <w:szCs w:val="26"/>
        <w:rtl/>
      </w:rPr>
      <w:t>/9</w:t>
    </w:r>
    <w:r>
      <w:rPr>
        <w:rFonts w:ascii="IRBadr" w:hAnsi="IRBadr" w:cs="2  Yekan" w:hint="cs"/>
        <w:b/>
        <w:bCs/>
        <w:sz w:val="26"/>
        <w:szCs w:val="2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DF"/>
    <w:multiLevelType w:val="hybridMultilevel"/>
    <w:tmpl w:val="EBF6044C"/>
    <w:lvl w:ilvl="0" w:tplc="87706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B41EB"/>
    <w:multiLevelType w:val="hybridMultilevel"/>
    <w:tmpl w:val="1C28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E44"/>
    <w:multiLevelType w:val="hybridMultilevel"/>
    <w:tmpl w:val="8CE6CC88"/>
    <w:lvl w:ilvl="0" w:tplc="E542C7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14E6C"/>
    <w:multiLevelType w:val="hybridMultilevel"/>
    <w:tmpl w:val="EFC4B1E4"/>
    <w:lvl w:ilvl="0" w:tplc="8DE07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B74BED"/>
    <w:multiLevelType w:val="hybridMultilevel"/>
    <w:tmpl w:val="77E859C8"/>
    <w:lvl w:ilvl="0" w:tplc="F9B8B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1E1637"/>
    <w:multiLevelType w:val="hybridMultilevel"/>
    <w:tmpl w:val="5E72B952"/>
    <w:lvl w:ilvl="0" w:tplc="97B0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00ED1"/>
    <w:multiLevelType w:val="hybridMultilevel"/>
    <w:tmpl w:val="E5C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4F7F"/>
    <w:multiLevelType w:val="hybridMultilevel"/>
    <w:tmpl w:val="7DEE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1232"/>
    <w:multiLevelType w:val="hybridMultilevel"/>
    <w:tmpl w:val="A0BE3FB8"/>
    <w:lvl w:ilvl="0" w:tplc="D1C4CC86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9A6234"/>
    <w:multiLevelType w:val="hybridMultilevel"/>
    <w:tmpl w:val="7D50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7112"/>
    <w:multiLevelType w:val="hybridMultilevel"/>
    <w:tmpl w:val="89FE4B22"/>
    <w:lvl w:ilvl="0" w:tplc="72E06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80042D"/>
    <w:multiLevelType w:val="hybridMultilevel"/>
    <w:tmpl w:val="7F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B390C"/>
    <w:multiLevelType w:val="hybridMultilevel"/>
    <w:tmpl w:val="9F46BE74"/>
    <w:lvl w:ilvl="0" w:tplc="0016C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72000C"/>
    <w:multiLevelType w:val="hybridMultilevel"/>
    <w:tmpl w:val="C43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6AA3"/>
    <w:multiLevelType w:val="hybridMultilevel"/>
    <w:tmpl w:val="9BCC876E"/>
    <w:lvl w:ilvl="0" w:tplc="3E2C7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CC3625"/>
    <w:multiLevelType w:val="hybridMultilevel"/>
    <w:tmpl w:val="9DA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4491"/>
    <w:multiLevelType w:val="hybridMultilevel"/>
    <w:tmpl w:val="3262286C"/>
    <w:lvl w:ilvl="0" w:tplc="94608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B70DD2"/>
    <w:multiLevelType w:val="hybridMultilevel"/>
    <w:tmpl w:val="6DDC143A"/>
    <w:lvl w:ilvl="0" w:tplc="C26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C41AAF"/>
    <w:multiLevelType w:val="hybridMultilevel"/>
    <w:tmpl w:val="DE78595C"/>
    <w:lvl w:ilvl="0" w:tplc="97BE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832322"/>
    <w:multiLevelType w:val="hybridMultilevel"/>
    <w:tmpl w:val="5B96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3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7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</w:num>
  <w:num w:numId="22">
    <w:abstractNumId w:val="4"/>
  </w:num>
  <w:num w:numId="23">
    <w:abstractNumId w:val="2"/>
  </w:num>
  <w:num w:numId="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402C6"/>
    <w:rsid w:val="000933DA"/>
    <w:rsid w:val="00273128"/>
    <w:rsid w:val="00385EA3"/>
    <w:rsid w:val="004049F1"/>
    <w:rsid w:val="0049704D"/>
    <w:rsid w:val="00516D6E"/>
    <w:rsid w:val="005F0EF9"/>
    <w:rsid w:val="0066663C"/>
    <w:rsid w:val="006A0724"/>
    <w:rsid w:val="0078115C"/>
    <w:rsid w:val="00797AE0"/>
    <w:rsid w:val="008B5287"/>
    <w:rsid w:val="008F4FE0"/>
    <w:rsid w:val="00903ADD"/>
    <w:rsid w:val="00A21B6C"/>
    <w:rsid w:val="00B40CBC"/>
    <w:rsid w:val="00C6233D"/>
    <w:rsid w:val="00D90811"/>
    <w:rsid w:val="00EB3657"/>
    <w:rsid w:val="00F5351B"/>
    <w:rsid w:val="00FC4D52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DD4399E-C3F2-43B5-9BEF-D4988619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273128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85EA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auto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85EA3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auto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385EA3"/>
    <w:pPr>
      <w:keepNext/>
      <w:keepLines/>
      <w:numPr>
        <w:numId w:val="2"/>
      </w:numPr>
      <w:autoSpaceDE w:val="0"/>
      <w:autoSpaceDN w:val="0"/>
      <w:adjustRightInd w:val="0"/>
      <w:spacing w:before="280" w:after="0"/>
      <w:contextualSpacing w:val="0"/>
      <w:outlineLvl w:val="2"/>
    </w:pPr>
    <w:rPr>
      <w:rFonts w:ascii="IRBadr" w:eastAsiaTheme="minorHAnsi" w:hAnsi="IRBadr" w:cs="IRBadr"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73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385EA3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385EA3"/>
    <w:rPr>
      <w:rFonts w:ascii="IRBadr" w:hAnsi="IRBadr" w:cs="IR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385EA3"/>
    <w:rPr>
      <w:rFonts w:ascii="IRBadr" w:hAnsi="IRBadr" w:cs="IRBadr"/>
      <w:bCs/>
      <w:sz w:val="36"/>
      <w:szCs w:val="36"/>
    </w:rPr>
  </w:style>
  <w:style w:type="character" w:customStyle="1" w:styleId="40">
    <w:name w:val="عنوان 4 نویسه"/>
    <w:basedOn w:val="a0"/>
    <w:link w:val="4"/>
    <w:uiPriority w:val="9"/>
    <w:rsid w:val="0027312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2731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273128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73128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128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273128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273128"/>
    <w:rPr>
      <w:vertAlign w:val="superscript"/>
    </w:rPr>
  </w:style>
  <w:style w:type="character" w:styleId="a8">
    <w:name w:val="Hyperlink"/>
    <w:basedOn w:val="a0"/>
    <w:uiPriority w:val="99"/>
    <w:unhideWhenUsed/>
    <w:rsid w:val="002731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3128"/>
    <w:pPr>
      <w:ind w:left="720"/>
    </w:pPr>
  </w:style>
  <w:style w:type="character" w:customStyle="1" w:styleId="st">
    <w:name w:val="st"/>
    <w:basedOn w:val="a0"/>
    <w:rsid w:val="00273128"/>
  </w:style>
  <w:style w:type="character" w:styleId="aa">
    <w:name w:val="Emphasis"/>
    <w:basedOn w:val="a0"/>
    <w:uiPriority w:val="20"/>
    <w:qFormat/>
    <w:rsid w:val="00273128"/>
    <w:rPr>
      <w:i/>
      <w:iCs/>
    </w:rPr>
  </w:style>
  <w:style w:type="paragraph" w:styleId="ab">
    <w:name w:val="header"/>
    <w:basedOn w:val="a"/>
    <w:link w:val="ac"/>
    <w:uiPriority w:val="99"/>
    <w:unhideWhenUsed/>
    <w:rsid w:val="00273128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273128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ad">
    <w:name w:val="متن نظر نویسه"/>
    <w:basedOn w:val="a0"/>
    <w:link w:val="ae"/>
    <w:uiPriority w:val="99"/>
    <w:semiHidden/>
    <w:rsid w:val="00273128"/>
    <w:rPr>
      <w:rFonts w:ascii="2  Badr" w:eastAsia="Calibri" w:hAnsi="2  Badr" w:cs="2  Badr"/>
      <w:color w:val="000000" w:themeColor="text1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273128"/>
    <w:rPr>
      <w:sz w:val="20"/>
      <w:szCs w:val="20"/>
    </w:rPr>
  </w:style>
  <w:style w:type="character" w:customStyle="1" w:styleId="11">
    <w:name w:val="متن نظر نویسه1"/>
    <w:basedOn w:val="a0"/>
    <w:uiPriority w:val="99"/>
    <w:semiHidden/>
    <w:rsid w:val="00273128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af">
    <w:name w:val="موضوع توضیح نویسه"/>
    <w:basedOn w:val="ad"/>
    <w:link w:val="af0"/>
    <w:uiPriority w:val="99"/>
    <w:semiHidden/>
    <w:rsid w:val="00273128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273128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273128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af1">
    <w:name w:val="متن بادکنک نویسه"/>
    <w:basedOn w:val="a0"/>
    <w:link w:val="af2"/>
    <w:uiPriority w:val="99"/>
    <w:semiHidden/>
    <w:rsid w:val="00273128"/>
    <w:rPr>
      <w:rFonts w:ascii="Tahoma" w:eastAsia="Calibri" w:hAnsi="Tahoma" w:cs="Tahoma"/>
      <w:color w:val="000000" w:themeColor="text1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273128"/>
    <w:pPr>
      <w:spacing w:after="0"/>
    </w:pPr>
    <w:rPr>
      <w:rFonts w:ascii="Tahoma" w:hAnsi="Tahoma" w:cs="Tahoma"/>
      <w:sz w:val="18"/>
      <w:szCs w:val="18"/>
    </w:rPr>
  </w:style>
  <w:style w:type="character" w:customStyle="1" w:styleId="13">
    <w:name w:val="متن بادکنک نویسه1"/>
    <w:basedOn w:val="a0"/>
    <w:uiPriority w:val="99"/>
    <w:semiHidden/>
    <w:rsid w:val="00273128"/>
    <w:rPr>
      <w:rFonts w:ascii="Tahoma" w:eastAsia="Calibri" w:hAnsi="Tahoma" w:cs="Tahoma"/>
      <w:color w:val="000000" w:themeColor="text1"/>
      <w:sz w:val="18"/>
      <w:szCs w:val="18"/>
    </w:rPr>
  </w:style>
  <w:style w:type="character" w:styleId="af3">
    <w:name w:val="Strong"/>
    <w:basedOn w:val="a0"/>
    <w:uiPriority w:val="22"/>
    <w:qFormat/>
    <w:rsid w:val="00273128"/>
    <w:rPr>
      <w:b/>
      <w:bCs/>
    </w:rPr>
  </w:style>
  <w:style w:type="paragraph" w:styleId="af4">
    <w:name w:val="Normal (Web)"/>
    <w:basedOn w:val="a"/>
    <w:uiPriority w:val="99"/>
    <w:unhideWhenUsed/>
    <w:rsid w:val="0027312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trn">
    <w:name w:val="shtrn"/>
    <w:basedOn w:val="a0"/>
    <w:rsid w:val="00273128"/>
  </w:style>
  <w:style w:type="character" w:styleId="af5">
    <w:name w:val="FollowedHyperlink"/>
    <w:basedOn w:val="a0"/>
    <w:uiPriority w:val="99"/>
    <w:semiHidden/>
    <w:unhideWhenUsed/>
    <w:rsid w:val="00273128"/>
    <w:rPr>
      <w:color w:val="954F72" w:themeColor="followedHyperlink"/>
      <w:u w:val="single"/>
    </w:rPr>
  </w:style>
  <w:style w:type="character" w:customStyle="1" w:styleId="charattribute1">
    <w:name w:val="charattribute1"/>
    <w:basedOn w:val="a0"/>
    <w:rsid w:val="0066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dabbor.org/?page=quran&amp;SID=21&amp;AID=1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2880</Words>
  <Characters>16420</Characters>
  <Application>Microsoft Office Word</Application>
  <DocSecurity>0</DocSecurity>
  <Lines>136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12</cp:revision>
  <cp:lastPrinted>2017-04-28T20:09:00Z</cp:lastPrinted>
  <dcterms:created xsi:type="dcterms:W3CDTF">2017-04-28T16:25:00Z</dcterms:created>
  <dcterms:modified xsi:type="dcterms:W3CDTF">2017-04-28T20:16:00Z</dcterms:modified>
</cp:coreProperties>
</file>